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center"/>
        <w:outlineLvl w:val="1"/>
        <w:rPr>
          <w:rFonts w:hint="eastAsia" w:ascii="仿宋" w:hAnsi="仿宋" w:eastAsia="仿宋" w:cs="仿宋"/>
          <w:b/>
          <w:sz w:val="28"/>
          <w:szCs w:val="28"/>
        </w:rPr>
      </w:pPr>
      <w:r>
        <w:rPr>
          <w:rFonts w:hint="eastAsia" w:ascii="仿宋" w:hAnsi="仿宋" w:eastAsia="仿宋" w:cs="仿宋"/>
          <w:b/>
          <w:sz w:val="28"/>
          <w:szCs w:val="28"/>
        </w:rPr>
        <w:t>全省固定站、移动站设备维修维护服务</w:t>
      </w:r>
    </w:p>
    <w:p>
      <w:pPr>
        <w:keepNext/>
        <w:keepLines/>
        <w:spacing w:line="360" w:lineRule="auto"/>
        <w:outlineLvl w:val="1"/>
        <w:rPr>
          <w:rFonts w:ascii="仿宋" w:hAnsi="仿宋" w:eastAsia="仿宋" w:cs="仿宋"/>
          <w:bCs/>
          <w:sz w:val="28"/>
          <w:szCs w:val="28"/>
        </w:rPr>
      </w:pPr>
      <w:r>
        <w:rPr>
          <w:rFonts w:hint="eastAsia" w:ascii="仿宋" w:hAnsi="仿宋" w:eastAsia="仿宋" w:cs="仿宋"/>
          <w:b/>
          <w:sz w:val="28"/>
          <w:szCs w:val="28"/>
        </w:rPr>
        <w:t>一、项目概述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进一步提高无线电监测设施运行维护的科学化、规范化水平，加强无线电监测设施管理，保障无线电监测设施运行的安全性、可靠性和稳定性，发挥无线电监测设施在无线电管理工作中的技术支撑作用，按照《省级无线电监测设施运行维护规定》的规定和要求，结合我省实际情况，为确保相关工作正常开展，各类无线电无线电监测设施需要定期预防性巡检维护、及时抢修，部分设备需要进行维修或更换，保证黑龙江省无线电监测网设备正常、有序、安全运转，提高对设备故障处理响应速度，确保服务质量。</w:t>
      </w:r>
    </w:p>
    <w:p>
      <w:pPr>
        <w:spacing w:line="360" w:lineRule="auto"/>
        <w:outlineLvl w:val="0"/>
        <w:rPr>
          <w:rFonts w:ascii="仿宋" w:hAnsi="仿宋" w:eastAsia="仿宋" w:cs="仿宋"/>
          <w:b/>
          <w:sz w:val="28"/>
          <w:szCs w:val="28"/>
        </w:rPr>
      </w:pPr>
      <w:r>
        <w:rPr>
          <w:rFonts w:hint="eastAsia" w:ascii="仿宋" w:hAnsi="仿宋" w:eastAsia="仿宋" w:cs="仿宋"/>
          <w:b/>
          <w:sz w:val="28"/>
          <w:szCs w:val="28"/>
        </w:rPr>
        <w:t>二、维保资金</w:t>
      </w:r>
    </w:p>
    <w:p>
      <w:pPr>
        <w:spacing w:line="360" w:lineRule="auto"/>
        <w:rPr>
          <w:rFonts w:ascii="仿宋" w:hAnsi="仿宋" w:eastAsia="仿宋" w:cs="仿宋"/>
          <w:sz w:val="28"/>
          <w:szCs w:val="28"/>
        </w:rPr>
      </w:pPr>
      <w:r>
        <w:rPr>
          <w:rFonts w:hint="eastAsia" w:ascii="仿宋" w:hAnsi="仿宋" w:eastAsia="仿宋" w:cs="仿宋"/>
          <w:b/>
          <w:sz w:val="28"/>
          <w:szCs w:val="28"/>
        </w:rPr>
        <w:t xml:space="preserve">金额： </w:t>
      </w:r>
      <w:r>
        <w:rPr>
          <w:rFonts w:hint="eastAsia" w:ascii="Times New Roman" w:hAnsi="Times New Roman" w:eastAsia="仿宋"/>
          <w:b/>
          <w:bCs/>
          <w:sz w:val="28"/>
          <w:szCs w:val="28"/>
          <w:lang w:val="en-US" w:eastAsia="zh-CN"/>
        </w:rPr>
        <w:t>1492820</w:t>
      </w:r>
      <w:r>
        <w:rPr>
          <w:rFonts w:hint="eastAsia" w:ascii="仿宋" w:hAnsi="仿宋" w:eastAsia="仿宋" w:cs="仿宋"/>
          <w:b/>
          <w:bCs/>
          <w:sz w:val="28"/>
          <w:szCs w:val="28"/>
        </w:rPr>
        <w:t>元</w:t>
      </w:r>
    </w:p>
    <w:p>
      <w:pPr>
        <w:spacing w:line="360" w:lineRule="auto"/>
        <w:outlineLvl w:val="0"/>
        <w:rPr>
          <w:rFonts w:ascii="仿宋" w:hAnsi="仿宋" w:eastAsia="仿宋" w:cs="仿宋"/>
          <w:b/>
          <w:sz w:val="28"/>
          <w:szCs w:val="28"/>
        </w:rPr>
      </w:pPr>
      <w:r>
        <w:rPr>
          <w:rFonts w:hint="eastAsia" w:ascii="仿宋" w:hAnsi="仿宋" w:eastAsia="仿宋" w:cs="仿宋"/>
          <w:b/>
          <w:sz w:val="28"/>
          <w:szCs w:val="28"/>
        </w:rPr>
        <w:t>三、维保内容</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1.定期巡检：</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维保服务供应商确保派技术熟练的专业技术人员，每年开展</w:t>
      </w:r>
      <w:r>
        <w:rPr>
          <w:rFonts w:hint="eastAsia" w:ascii="仿宋" w:hAnsi="仿宋" w:eastAsia="仿宋" w:cs="仿宋"/>
          <w:sz w:val="28"/>
          <w:szCs w:val="28"/>
          <w:lang w:val="en-US" w:eastAsia="zh-CN"/>
        </w:rPr>
        <w:t>1</w:t>
      </w:r>
      <w:r>
        <w:rPr>
          <w:rFonts w:hint="eastAsia" w:ascii="仿宋" w:hAnsi="仿宋" w:eastAsia="仿宋" w:cs="仿宋"/>
          <w:sz w:val="28"/>
          <w:szCs w:val="28"/>
        </w:rPr>
        <w:t>次定期巡检，通过及时预防性巡检，保障监测系统（设备）的正常使用，对巡检时发现的问题及缺陷及时形成书面材料上报采购方，巡检周期结束后维保单位需制作巡检终验报告提交给招标方。</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按照技术规范开展巡检维护保养，维护过程中造成设备人为损坏的，责任由服务方负担。</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可以对所巡检设备的运行情况提出优化、升级等合理化建议。</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巡检期间对系统所有相关操作，包括：系统安装、配置、硬件维修更换、软件升级等工作，必须经业主方同意后方可实施。</w:t>
      </w:r>
    </w:p>
    <w:p>
      <w:pPr>
        <w:spacing w:line="360" w:lineRule="auto"/>
        <w:ind w:firstLine="562" w:firstLineChars="200"/>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.故障设备维修：</w:t>
      </w:r>
    </w:p>
    <w:p>
      <w:pPr>
        <w:spacing w:line="360" w:lineRule="auto"/>
        <w:ind w:firstLine="560" w:firstLineChars="200"/>
        <w:rPr>
          <w:rFonts w:ascii="仿宋" w:hAnsi="仿宋" w:eastAsia="仿宋" w:cs="仿宋"/>
          <w:sz w:val="28"/>
          <w:szCs w:val="28"/>
        </w:rPr>
      </w:pPr>
      <w:r>
        <w:rPr>
          <w:rFonts w:ascii="仿宋" w:hAnsi="仿宋" w:eastAsia="仿宋" w:cs="仿宋"/>
          <w:bCs/>
          <w:sz w:val="28"/>
          <w:szCs w:val="28"/>
        </w:rPr>
        <w:t>2</w:t>
      </w:r>
      <w:r>
        <w:rPr>
          <w:rFonts w:hint="eastAsia" w:ascii="仿宋" w:hAnsi="仿宋" w:eastAsia="仿宋" w:cs="仿宋"/>
          <w:bCs/>
          <w:sz w:val="28"/>
          <w:szCs w:val="28"/>
        </w:rPr>
        <w:t>.1在时限内对项目要求维修的故障设备维修完毕，不能在规定时间内修复的要免费提供备品（机）备件或者立即能投入使用的备选设备，</w:t>
      </w:r>
      <w:r>
        <w:rPr>
          <w:rFonts w:hint="eastAsia" w:ascii="仿宋" w:hAnsi="仿宋" w:eastAsia="仿宋" w:cs="仿宋"/>
          <w:sz w:val="28"/>
          <w:szCs w:val="28"/>
        </w:rPr>
        <w:t>待故障设备修好后,再将替换设备换回。</w:t>
      </w:r>
    </w:p>
    <w:p>
      <w:pPr>
        <w:pStyle w:val="14"/>
        <w:tabs>
          <w:tab w:val="left" w:pos="0"/>
        </w:tabs>
        <w:spacing w:line="360" w:lineRule="auto"/>
        <w:ind w:left="0" w:leftChars="0" w:firstLine="560" w:firstLineChars="20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.2维修或升级过的设备应进行测试，保证性能指标不低于维修前设备原技术指标或升级要求指标。</w:t>
      </w:r>
    </w:p>
    <w:p>
      <w:pPr>
        <w:pStyle w:val="14"/>
        <w:tabs>
          <w:tab w:val="left" w:pos="0"/>
        </w:tabs>
        <w:spacing w:line="360" w:lineRule="auto"/>
        <w:ind w:left="0" w:leftChars="0" w:firstLine="560" w:firstLineChars="20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.3对维修服务范围内的设备</w:t>
      </w:r>
      <w:r>
        <w:rPr>
          <w:rFonts w:hint="eastAsia" w:ascii="仿宋" w:hAnsi="仿宋" w:eastAsia="仿宋" w:cs="仿宋"/>
          <w:bCs/>
          <w:sz w:val="28"/>
          <w:szCs w:val="28"/>
          <w:lang w:val="en-US" w:eastAsia="zh-CN"/>
        </w:rPr>
        <w:t>在维修完毕后</w:t>
      </w:r>
      <w:r>
        <w:rPr>
          <w:rFonts w:hint="eastAsia" w:ascii="仿宋" w:hAnsi="仿宋" w:eastAsia="仿宋" w:cs="仿宋"/>
          <w:bCs/>
          <w:sz w:val="28"/>
          <w:szCs w:val="28"/>
        </w:rPr>
        <w:t>提供1年的质量保证，确保维修过的故障不重复出现。</w:t>
      </w:r>
    </w:p>
    <w:p>
      <w:pPr>
        <w:spacing w:line="360" w:lineRule="auto"/>
        <w:ind w:firstLine="560" w:firstLineChars="20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.4当运维设备出现突发故障时，</w:t>
      </w:r>
      <w:r>
        <w:rPr>
          <w:rFonts w:hint="eastAsia" w:ascii="仿宋" w:hAnsi="仿宋" w:eastAsia="仿宋" w:cs="仿宋"/>
          <w:sz w:val="28"/>
          <w:szCs w:val="28"/>
        </w:rPr>
        <w:t>维保服务供应商</w:t>
      </w:r>
      <w:r>
        <w:rPr>
          <w:rFonts w:hint="eastAsia" w:ascii="仿宋" w:hAnsi="仿宋" w:eastAsia="仿宋" w:cs="仿宋"/>
          <w:bCs/>
          <w:sz w:val="28"/>
          <w:szCs w:val="28"/>
        </w:rPr>
        <w:t>应优先保障设备正常运行，1小时内提出故障解决办法，并在10日内修复设备故障。</w:t>
      </w:r>
    </w:p>
    <w:p>
      <w:pPr>
        <w:spacing w:line="360" w:lineRule="auto"/>
        <w:ind w:firstLine="562" w:firstLineChars="200"/>
        <w:rPr>
          <w:rFonts w:ascii="仿宋" w:hAnsi="仿宋" w:eastAsia="仿宋" w:cs="仿宋"/>
          <w:sz w:val="28"/>
          <w:szCs w:val="28"/>
        </w:rPr>
      </w:pPr>
      <w:r>
        <w:rPr>
          <w:rFonts w:ascii="仿宋" w:hAnsi="仿宋" w:eastAsia="仿宋" w:cs="仿宋"/>
          <w:b/>
          <w:sz w:val="28"/>
          <w:szCs w:val="28"/>
        </w:rPr>
        <w:t>3</w:t>
      </w:r>
      <w:r>
        <w:rPr>
          <w:rFonts w:hint="eastAsia" w:ascii="仿宋" w:hAnsi="仿宋" w:eastAsia="仿宋" w:cs="仿宋"/>
          <w:b/>
          <w:sz w:val="28"/>
          <w:szCs w:val="28"/>
        </w:rPr>
        <w:t>.故障维护：</w:t>
      </w:r>
      <w:r>
        <w:rPr>
          <w:rFonts w:hint="eastAsia" w:ascii="仿宋" w:hAnsi="仿宋" w:eastAsia="仿宋" w:cs="仿宋"/>
          <w:sz w:val="28"/>
          <w:szCs w:val="28"/>
        </w:rPr>
        <w:t>针对我单位使用过程中发现的所承保系统（设备）出现的系统无法正常使用故障或功能错误，维保服务供应商应及时通过远程电话、网络等方式和我单位联系处理，不能远程处理完成的按照要求及时派遣维护工程师前往我单位现场进行处理。</w:t>
      </w:r>
    </w:p>
    <w:p>
      <w:pPr>
        <w:spacing w:line="360" w:lineRule="auto"/>
        <w:ind w:firstLine="562" w:firstLineChars="200"/>
        <w:rPr>
          <w:rFonts w:ascii="仿宋" w:hAnsi="仿宋" w:eastAsia="仿宋" w:cs="仿宋"/>
          <w:sz w:val="28"/>
          <w:szCs w:val="28"/>
        </w:rPr>
      </w:pPr>
      <w:r>
        <w:rPr>
          <w:rFonts w:ascii="仿宋" w:hAnsi="仿宋" w:eastAsia="仿宋" w:cs="仿宋"/>
          <w:b/>
          <w:sz w:val="28"/>
          <w:szCs w:val="28"/>
        </w:rPr>
        <w:t>4</w:t>
      </w:r>
      <w:r>
        <w:rPr>
          <w:rFonts w:hint="eastAsia" w:ascii="仿宋" w:hAnsi="仿宋" w:eastAsia="仿宋" w:cs="仿宋"/>
          <w:b/>
          <w:sz w:val="28"/>
          <w:szCs w:val="28"/>
        </w:rPr>
        <w:t>.伴随保障：</w:t>
      </w:r>
      <w:r>
        <w:rPr>
          <w:rFonts w:hint="eastAsia" w:ascii="仿宋" w:hAnsi="仿宋" w:eastAsia="仿宋" w:cs="仿宋"/>
          <w:sz w:val="28"/>
          <w:szCs w:val="28"/>
        </w:rPr>
        <w:t>针对国家、省市的重大活动，根据我单位提出的书面需求，派专业保障工程师赴指定地点实施伴随保障。</w:t>
      </w:r>
    </w:p>
    <w:p>
      <w:pPr>
        <w:spacing w:line="360" w:lineRule="auto"/>
        <w:ind w:firstLine="562" w:firstLineChars="200"/>
        <w:rPr>
          <w:rFonts w:ascii="仿宋" w:hAnsi="仿宋" w:eastAsia="仿宋" w:cs="仿宋"/>
          <w:sz w:val="28"/>
          <w:szCs w:val="28"/>
        </w:rPr>
      </w:pPr>
      <w:r>
        <w:rPr>
          <w:rFonts w:ascii="仿宋" w:hAnsi="仿宋" w:eastAsia="仿宋" w:cs="仿宋"/>
          <w:b/>
          <w:sz w:val="28"/>
          <w:szCs w:val="28"/>
        </w:rPr>
        <w:t>5</w:t>
      </w:r>
      <w:r>
        <w:rPr>
          <w:rFonts w:hint="eastAsia" w:ascii="仿宋" w:hAnsi="仿宋" w:eastAsia="仿宋" w:cs="仿宋"/>
          <w:b/>
          <w:sz w:val="28"/>
          <w:szCs w:val="28"/>
        </w:rPr>
        <w:t>.协助维护：</w:t>
      </w:r>
      <w:r>
        <w:rPr>
          <w:rFonts w:hint="eastAsia" w:ascii="仿宋" w:hAnsi="仿宋" w:eastAsia="仿宋" w:cs="仿宋"/>
          <w:sz w:val="28"/>
          <w:szCs w:val="28"/>
        </w:rPr>
        <w:t>对于非公司承建承制的系统相关设备，维保服务供应商将尽力配合相关厂商进行检查，在必要时，及时到达现场协助排除问题。</w:t>
      </w:r>
    </w:p>
    <w:p>
      <w:pPr>
        <w:spacing w:line="360" w:lineRule="auto"/>
        <w:ind w:firstLine="562" w:firstLineChars="200"/>
        <w:rPr>
          <w:rFonts w:ascii="仿宋" w:hAnsi="仿宋" w:eastAsia="仿宋" w:cs="仿宋"/>
          <w:sz w:val="28"/>
          <w:szCs w:val="28"/>
        </w:rPr>
      </w:pPr>
      <w:r>
        <w:rPr>
          <w:rFonts w:ascii="仿宋" w:hAnsi="仿宋" w:eastAsia="仿宋" w:cs="仿宋"/>
          <w:b/>
          <w:sz w:val="28"/>
          <w:szCs w:val="28"/>
        </w:rPr>
        <w:t>6</w:t>
      </w:r>
      <w:r>
        <w:rPr>
          <w:rFonts w:hint="eastAsia" w:ascii="仿宋" w:hAnsi="仿宋" w:eastAsia="仿宋" w:cs="仿宋"/>
          <w:b/>
          <w:sz w:val="28"/>
          <w:szCs w:val="28"/>
        </w:rPr>
        <w:t>.故障响应时间：</w:t>
      </w:r>
      <w:r>
        <w:rPr>
          <w:rFonts w:hint="eastAsia" w:ascii="仿宋" w:hAnsi="仿宋" w:eastAsia="仿宋" w:cs="仿宋"/>
          <w:sz w:val="28"/>
          <w:szCs w:val="28"/>
        </w:rPr>
        <w:t>在接到我单位故障通知后，巡检单位需提供7*24小时专业电话咨询服务，2小时快速响应机制。维保服务供应商在8小时以内由客户服务人员通过电话或互联网或远程故障诊断系统指导用户解决故障。如果设备故障在检查8小时后仍无法排除，维保服务供应商应指派工程师到现场维护，直至故障排除。</w:t>
      </w:r>
    </w:p>
    <w:p>
      <w:pPr>
        <w:pStyle w:val="14"/>
        <w:tabs>
          <w:tab w:val="left" w:pos="0"/>
        </w:tabs>
        <w:spacing w:line="360" w:lineRule="auto"/>
        <w:ind w:left="0" w:leftChars="0" w:firstLine="0" w:firstLineChars="0"/>
        <w:rPr>
          <w:rFonts w:ascii="仿宋" w:hAnsi="仿宋" w:eastAsia="仿宋" w:cs="仿宋"/>
          <w:b/>
          <w:bCs/>
          <w:sz w:val="28"/>
          <w:szCs w:val="28"/>
        </w:rPr>
      </w:pPr>
      <w:r>
        <w:rPr>
          <w:rFonts w:ascii="仿宋" w:hAnsi="仿宋" w:eastAsia="仿宋" w:cs="仿宋"/>
          <w:b/>
          <w:bCs/>
          <w:sz w:val="28"/>
          <w:szCs w:val="28"/>
        </w:rPr>
        <w:t>7</w:t>
      </w:r>
      <w:r>
        <w:rPr>
          <w:rFonts w:hint="eastAsia" w:ascii="仿宋" w:hAnsi="仿宋" w:eastAsia="仿宋" w:cs="仿宋"/>
          <w:b/>
          <w:bCs/>
          <w:sz w:val="28"/>
          <w:szCs w:val="28"/>
        </w:rPr>
        <w:t>.物流保障和运输</w:t>
      </w:r>
    </w:p>
    <w:p>
      <w:pPr>
        <w:pStyle w:val="14"/>
        <w:tabs>
          <w:tab w:val="left" w:pos="0"/>
        </w:tabs>
        <w:spacing w:line="360" w:lineRule="auto"/>
        <w:ind w:left="0" w:leftChars="0" w:firstLine="560" w:firstLineChars="200"/>
        <w:rPr>
          <w:rFonts w:ascii="仿宋" w:hAnsi="仿宋" w:eastAsia="仿宋" w:cs="仿宋"/>
          <w:bCs/>
          <w:sz w:val="28"/>
          <w:szCs w:val="28"/>
        </w:rPr>
      </w:pPr>
      <w:r>
        <w:rPr>
          <w:rFonts w:ascii="仿宋" w:hAnsi="仿宋" w:eastAsia="仿宋" w:cs="仿宋"/>
          <w:bCs/>
          <w:sz w:val="28"/>
          <w:szCs w:val="28"/>
        </w:rPr>
        <w:t>7</w:t>
      </w:r>
      <w:r>
        <w:rPr>
          <w:rFonts w:hint="eastAsia" w:ascii="仿宋" w:hAnsi="仿宋" w:eastAsia="仿宋" w:cs="仿宋"/>
          <w:bCs/>
          <w:sz w:val="28"/>
          <w:szCs w:val="28"/>
        </w:rPr>
        <w:t>.1</w:t>
      </w:r>
      <w:r>
        <w:rPr>
          <w:rFonts w:hint="eastAsia" w:ascii="仿宋" w:hAnsi="仿宋" w:eastAsia="仿宋" w:cs="仿宋"/>
          <w:sz w:val="28"/>
          <w:szCs w:val="28"/>
        </w:rPr>
        <w:t>维保服务供应商</w:t>
      </w:r>
      <w:r>
        <w:rPr>
          <w:rFonts w:hint="eastAsia" w:ascii="仿宋" w:hAnsi="仿宋" w:eastAsia="仿宋" w:cs="仿宋"/>
          <w:bCs/>
          <w:sz w:val="28"/>
          <w:szCs w:val="28"/>
        </w:rPr>
        <w:t>应保证项目招标服务范围内的设备在测试、校准和维护、维修送检往返运输的快捷和安全，运输过程发生的损失由</w:t>
      </w:r>
      <w:r>
        <w:rPr>
          <w:rFonts w:hint="eastAsia" w:ascii="仿宋" w:hAnsi="仿宋" w:eastAsia="仿宋" w:cs="仿宋"/>
          <w:sz w:val="28"/>
          <w:szCs w:val="28"/>
        </w:rPr>
        <w:t>维保服务供应商</w:t>
      </w:r>
      <w:r>
        <w:rPr>
          <w:rFonts w:hint="eastAsia" w:ascii="仿宋" w:hAnsi="仿宋" w:eastAsia="仿宋" w:cs="仿宋"/>
          <w:bCs/>
          <w:sz w:val="28"/>
          <w:szCs w:val="28"/>
        </w:rPr>
        <w:t>负责。</w:t>
      </w:r>
    </w:p>
    <w:p>
      <w:pPr>
        <w:pStyle w:val="14"/>
        <w:tabs>
          <w:tab w:val="left" w:pos="0"/>
        </w:tabs>
        <w:spacing w:line="360" w:lineRule="auto"/>
        <w:ind w:left="0" w:leftChars="0" w:firstLine="560" w:firstLineChars="200"/>
        <w:rPr>
          <w:rFonts w:ascii="仿宋" w:hAnsi="仿宋" w:eastAsia="仿宋" w:cs="仿宋"/>
          <w:bCs/>
          <w:sz w:val="28"/>
          <w:szCs w:val="28"/>
        </w:rPr>
      </w:pPr>
      <w:r>
        <w:rPr>
          <w:rFonts w:ascii="仿宋" w:hAnsi="仿宋" w:eastAsia="仿宋" w:cs="仿宋"/>
          <w:bCs/>
          <w:sz w:val="28"/>
          <w:szCs w:val="28"/>
        </w:rPr>
        <w:t>7</w:t>
      </w:r>
      <w:r>
        <w:rPr>
          <w:rFonts w:hint="eastAsia" w:ascii="仿宋" w:hAnsi="仿宋" w:eastAsia="仿宋" w:cs="仿宋"/>
          <w:bCs/>
          <w:sz w:val="28"/>
          <w:szCs w:val="28"/>
        </w:rPr>
        <w:t>.2合同期内的设备测试、校准和维护、维修送检和配件的物流费用（含保险费），由</w:t>
      </w:r>
      <w:r>
        <w:rPr>
          <w:rFonts w:hint="eastAsia" w:ascii="仿宋" w:hAnsi="仿宋" w:eastAsia="仿宋" w:cs="仿宋"/>
          <w:sz w:val="28"/>
          <w:szCs w:val="28"/>
        </w:rPr>
        <w:t>维保服务供应商</w:t>
      </w:r>
      <w:r>
        <w:rPr>
          <w:rFonts w:hint="eastAsia" w:ascii="仿宋" w:hAnsi="仿宋" w:eastAsia="仿宋" w:cs="仿宋"/>
          <w:bCs/>
          <w:sz w:val="28"/>
          <w:szCs w:val="28"/>
        </w:rPr>
        <w:t>负责。</w:t>
      </w:r>
    </w:p>
    <w:p>
      <w:pPr>
        <w:pStyle w:val="14"/>
        <w:tabs>
          <w:tab w:val="left" w:pos="0"/>
        </w:tabs>
        <w:spacing w:line="360" w:lineRule="auto"/>
        <w:ind w:left="0" w:leftChars="0" w:firstLine="0" w:firstLineChars="0"/>
        <w:rPr>
          <w:rFonts w:ascii="仿宋" w:hAnsi="仿宋" w:eastAsia="仿宋" w:cs="仿宋"/>
          <w:b/>
          <w:bCs/>
          <w:sz w:val="28"/>
          <w:szCs w:val="28"/>
        </w:rPr>
      </w:pPr>
      <w:r>
        <w:rPr>
          <w:rFonts w:ascii="仿宋" w:hAnsi="仿宋" w:eastAsia="仿宋" w:cs="仿宋"/>
          <w:b/>
          <w:bCs/>
          <w:sz w:val="28"/>
          <w:szCs w:val="28"/>
        </w:rPr>
        <w:t>8</w:t>
      </w:r>
      <w:r>
        <w:rPr>
          <w:rFonts w:hint="eastAsia" w:ascii="仿宋" w:hAnsi="仿宋" w:eastAsia="仿宋" w:cs="仿宋"/>
          <w:b/>
          <w:bCs/>
          <w:sz w:val="28"/>
          <w:szCs w:val="28"/>
        </w:rPr>
        <w:t>.质量保障</w:t>
      </w:r>
    </w:p>
    <w:p>
      <w:pPr>
        <w:spacing w:line="360" w:lineRule="auto"/>
        <w:ind w:firstLine="560" w:firstLineChars="200"/>
        <w:rPr>
          <w:rFonts w:ascii="仿宋" w:hAnsi="仿宋" w:eastAsia="仿宋" w:cs="仿宋"/>
          <w:sz w:val="28"/>
          <w:szCs w:val="28"/>
        </w:rPr>
      </w:pPr>
      <w:r>
        <w:rPr>
          <w:rFonts w:ascii="仿宋" w:hAnsi="仿宋" w:eastAsia="仿宋" w:cs="仿宋"/>
          <w:bCs/>
          <w:sz w:val="28"/>
          <w:szCs w:val="28"/>
        </w:rPr>
        <w:t>8</w:t>
      </w:r>
      <w:r>
        <w:rPr>
          <w:rFonts w:hint="eastAsia" w:ascii="仿宋" w:hAnsi="仿宋" w:eastAsia="仿宋" w:cs="仿宋"/>
          <w:bCs/>
          <w:sz w:val="28"/>
          <w:szCs w:val="28"/>
        </w:rPr>
        <w:t>.1</w:t>
      </w:r>
      <w:r>
        <w:rPr>
          <w:rFonts w:hint="eastAsia" w:ascii="仿宋" w:hAnsi="仿宋" w:eastAsia="仿宋" w:cs="仿宋"/>
          <w:sz w:val="28"/>
          <w:szCs w:val="28"/>
        </w:rPr>
        <w:t>维保服务供应商应保证更换的主要部件或配件均是优质合格产品，并</w:t>
      </w:r>
      <w:r>
        <w:rPr>
          <w:rFonts w:hint="eastAsia" w:ascii="仿宋" w:hAnsi="仿宋" w:eastAsia="仿宋" w:cs="仿宋"/>
          <w:bCs/>
          <w:sz w:val="28"/>
          <w:szCs w:val="28"/>
        </w:rPr>
        <w:t>保证维修质量，维修、维护过的设备各项功能和性能指标不得低于维护维修前的水平，且要确保同一故障不反复出现。</w:t>
      </w:r>
    </w:p>
    <w:p>
      <w:pPr>
        <w:pStyle w:val="14"/>
        <w:tabs>
          <w:tab w:val="left" w:pos="0"/>
        </w:tabs>
        <w:spacing w:line="360" w:lineRule="auto"/>
        <w:ind w:left="0" w:leftChars="0" w:firstLine="560" w:firstLineChars="200"/>
        <w:rPr>
          <w:rFonts w:ascii="仿宋" w:hAnsi="仿宋" w:eastAsia="仿宋" w:cs="仿宋"/>
          <w:bCs/>
          <w:sz w:val="28"/>
          <w:szCs w:val="28"/>
        </w:rPr>
      </w:pPr>
      <w:r>
        <w:rPr>
          <w:rFonts w:ascii="仿宋" w:hAnsi="仿宋" w:eastAsia="仿宋" w:cs="仿宋"/>
          <w:bCs/>
          <w:sz w:val="28"/>
          <w:szCs w:val="28"/>
        </w:rPr>
        <w:t>8</w:t>
      </w:r>
      <w:r>
        <w:rPr>
          <w:rFonts w:hint="eastAsia" w:ascii="仿宋" w:hAnsi="仿宋" w:eastAsia="仿宋" w:cs="仿宋"/>
          <w:bCs/>
          <w:sz w:val="28"/>
          <w:szCs w:val="28"/>
        </w:rPr>
        <w:t>.2如因</w:t>
      </w:r>
      <w:r>
        <w:rPr>
          <w:rFonts w:hint="eastAsia" w:ascii="仿宋" w:hAnsi="仿宋" w:eastAsia="仿宋" w:cs="仿宋"/>
          <w:sz w:val="28"/>
          <w:szCs w:val="28"/>
        </w:rPr>
        <w:t>维保服务供应商</w:t>
      </w:r>
      <w:r>
        <w:rPr>
          <w:rFonts w:hint="eastAsia" w:ascii="仿宋" w:hAnsi="仿宋" w:eastAsia="仿宋" w:cs="仿宋"/>
          <w:bCs/>
          <w:sz w:val="28"/>
          <w:szCs w:val="28"/>
        </w:rPr>
        <w:t>服务过程失误造成的损失，由</w:t>
      </w:r>
      <w:r>
        <w:rPr>
          <w:rFonts w:hint="eastAsia" w:ascii="仿宋" w:hAnsi="仿宋" w:eastAsia="仿宋" w:cs="仿宋"/>
          <w:sz w:val="28"/>
          <w:szCs w:val="28"/>
        </w:rPr>
        <w:t>维保服务供应商</w:t>
      </w:r>
      <w:r>
        <w:rPr>
          <w:rFonts w:hint="eastAsia" w:ascii="仿宋" w:hAnsi="仿宋" w:eastAsia="仿宋" w:cs="仿宋"/>
          <w:bCs/>
          <w:sz w:val="28"/>
          <w:szCs w:val="28"/>
        </w:rPr>
        <w:t>负责赔偿，招标方保留其它索赔权利。</w:t>
      </w:r>
    </w:p>
    <w:p>
      <w:pPr>
        <w:spacing w:line="360" w:lineRule="auto"/>
        <w:ind w:firstLine="560" w:firstLineChars="200"/>
        <w:rPr>
          <w:rFonts w:ascii="仿宋" w:hAnsi="仿宋" w:eastAsia="仿宋" w:cs="仿宋"/>
          <w:bCs/>
          <w:sz w:val="28"/>
          <w:szCs w:val="28"/>
        </w:rPr>
      </w:pPr>
      <w:r>
        <w:rPr>
          <w:rFonts w:ascii="仿宋" w:hAnsi="仿宋" w:eastAsia="仿宋" w:cs="仿宋"/>
          <w:bCs/>
          <w:sz w:val="28"/>
          <w:szCs w:val="28"/>
        </w:rPr>
        <w:t>8</w:t>
      </w:r>
      <w:r>
        <w:rPr>
          <w:rFonts w:hint="eastAsia" w:ascii="仿宋" w:hAnsi="仿宋" w:eastAsia="仿宋" w:cs="仿宋"/>
          <w:bCs/>
          <w:sz w:val="28"/>
          <w:szCs w:val="28"/>
        </w:rPr>
        <w:t>.3当超过合同服务期限后，存在应解决而未能解决的故障时，招标方有权要求</w:t>
      </w:r>
      <w:r>
        <w:rPr>
          <w:rFonts w:hint="eastAsia" w:ascii="仿宋" w:hAnsi="仿宋" w:eastAsia="仿宋" w:cs="仿宋"/>
          <w:sz w:val="28"/>
          <w:szCs w:val="28"/>
        </w:rPr>
        <w:t>维保服务供应商</w:t>
      </w:r>
      <w:r>
        <w:rPr>
          <w:rFonts w:hint="eastAsia" w:ascii="仿宋" w:hAnsi="仿宋" w:eastAsia="仿宋" w:cs="仿宋"/>
          <w:bCs/>
          <w:sz w:val="28"/>
          <w:szCs w:val="28"/>
        </w:rPr>
        <w:t>持续提供服务，直至故障解决。</w:t>
      </w:r>
    </w:p>
    <w:p>
      <w:pPr>
        <w:spacing w:line="360" w:lineRule="auto"/>
        <w:rPr>
          <w:rFonts w:ascii="仿宋" w:hAnsi="仿宋" w:eastAsia="仿宋" w:cs="仿宋"/>
          <w:b/>
          <w:sz w:val="28"/>
          <w:szCs w:val="28"/>
        </w:rPr>
      </w:pPr>
      <w:r>
        <w:rPr>
          <w:rFonts w:ascii="仿宋" w:hAnsi="仿宋" w:eastAsia="仿宋" w:cs="仿宋"/>
          <w:b/>
          <w:sz w:val="28"/>
          <w:szCs w:val="28"/>
        </w:rPr>
        <w:t>9</w:t>
      </w:r>
      <w:r>
        <w:rPr>
          <w:rFonts w:hint="eastAsia" w:ascii="仿宋" w:hAnsi="仿宋" w:eastAsia="仿宋" w:cs="仿宋"/>
          <w:b/>
          <w:sz w:val="28"/>
          <w:szCs w:val="28"/>
        </w:rPr>
        <w:t>.相关费用</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rPr>
        <w:t>.1维保服务供应商邮寄各种部件、配件所产生的一切费用由维保服务供应商负责结算，在巡检及维护过程中，对我单位的工程技术人员进行维护技能方面的培训。</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rPr>
        <w:t>.2在维保时间内，维保服务供应商对招标文件中已经明确需要维护和维修的设备进行维修、更换、搬迁或升级，不得另行收费。</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rPr>
        <w:t>.3在维保时间内，维保服务供应商对巡检范围内设备的新增故障，应安排技术人员到达故障现场，完成故障设备检测和诊断出问题，并对简单故障设备提供维修服务，不另收取费用。如设备、部件损坏需维修，维保服务供应商应立即书面通知我单位（包含所有费用预算）。每次维修完毕，须提交相应的维修记录。</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rPr>
        <w:t>.4维保服务供应商维护工程师到设备现场进行维护产生的旅差费、住宿费等费用，由维保服务供应商自行解决。</w:t>
      </w:r>
    </w:p>
    <w:p>
      <w:pPr>
        <w:numPr>
          <w:ilvl w:val="0"/>
          <w:numId w:val="2"/>
        </w:numPr>
        <w:spacing w:line="360" w:lineRule="auto"/>
        <w:outlineLvl w:val="0"/>
        <w:rPr>
          <w:rFonts w:ascii="仿宋" w:hAnsi="仿宋" w:eastAsia="仿宋" w:cs="仿宋"/>
          <w:b/>
          <w:sz w:val="28"/>
          <w:szCs w:val="28"/>
        </w:rPr>
      </w:pPr>
      <w:r>
        <w:rPr>
          <w:rFonts w:hint="eastAsia" w:ascii="仿宋" w:hAnsi="仿宋" w:eastAsia="仿宋" w:cs="仿宋"/>
          <w:b/>
          <w:sz w:val="28"/>
          <w:szCs w:val="28"/>
        </w:rPr>
        <w:t>项目时间、地点、服务方式要求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1.维保时间要求：</w:t>
      </w:r>
      <w:r>
        <w:rPr>
          <w:rFonts w:hint="eastAsia" w:ascii="仿宋" w:hAnsi="仿宋" w:eastAsia="仿宋" w:cs="仿宋"/>
          <w:sz w:val="28"/>
          <w:szCs w:val="28"/>
          <w:lang w:val="en-US" w:eastAsia="zh-CN"/>
        </w:rPr>
        <w:t>合同签订后1年。</w:t>
      </w:r>
      <w:r>
        <w:rPr>
          <w:rFonts w:hint="eastAsia" w:ascii="仿宋" w:hAnsi="仿宋" w:eastAsia="仿宋" w:cs="仿宋"/>
          <w:sz w:val="28"/>
          <w:szCs w:val="28"/>
          <w:highlight w:val="none"/>
        </w:rPr>
        <w:t>维修项目</w:t>
      </w:r>
      <w:r>
        <w:rPr>
          <w:rFonts w:hint="eastAsia" w:ascii="仿宋" w:hAnsi="仿宋" w:eastAsia="仿宋" w:cs="仿宋"/>
          <w:sz w:val="28"/>
          <w:szCs w:val="28"/>
          <w:highlight w:val="none"/>
          <w:lang w:val="en-US" w:eastAsia="zh-CN"/>
        </w:rPr>
        <w:t>在</w:t>
      </w:r>
      <w:r>
        <w:rPr>
          <w:rFonts w:hint="eastAsia" w:ascii="仿宋" w:hAnsi="仿宋" w:eastAsia="仿宋" w:cs="仿宋"/>
          <w:sz w:val="28"/>
          <w:szCs w:val="28"/>
          <w:highlight w:val="none"/>
        </w:rPr>
        <w:t>合同签订后三个月内</w:t>
      </w:r>
      <w:r>
        <w:rPr>
          <w:rFonts w:hint="eastAsia" w:ascii="仿宋" w:hAnsi="仿宋" w:eastAsia="仿宋" w:cs="仿宋"/>
          <w:sz w:val="28"/>
          <w:szCs w:val="28"/>
          <w:highlight w:val="none"/>
          <w:lang w:val="en-US" w:eastAsia="zh-CN"/>
        </w:rPr>
        <w:t>完成；</w:t>
      </w:r>
      <w:r>
        <w:rPr>
          <w:rFonts w:hint="eastAsia" w:ascii="仿宋" w:hAnsi="仿宋" w:eastAsia="仿宋" w:cs="仿宋"/>
          <w:sz w:val="28"/>
          <w:szCs w:val="28"/>
        </w:rPr>
        <w:t>巡检项目</w:t>
      </w:r>
      <w:r>
        <w:rPr>
          <w:rFonts w:hint="eastAsia" w:ascii="仿宋" w:hAnsi="仿宋" w:eastAsia="仿宋" w:cs="仿宋"/>
          <w:sz w:val="28"/>
          <w:szCs w:val="28"/>
          <w:lang w:val="en-US" w:eastAsia="zh-CN"/>
        </w:rPr>
        <w:t>在</w:t>
      </w:r>
      <w:r>
        <w:rPr>
          <w:rFonts w:hint="eastAsia" w:ascii="仿宋" w:hAnsi="仿宋" w:eastAsia="仿宋" w:cs="仿宋"/>
          <w:sz w:val="28"/>
          <w:szCs w:val="28"/>
        </w:rPr>
        <w:t>2</w:t>
      </w:r>
      <w:r>
        <w:rPr>
          <w:rFonts w:ascii="仿宋" w:hAnsi="仿宋" w:eastAsia="仿宋" w:cs="仿宋"/>
          <w:sz w:val="28"/>
          <w:szCs w:val="28"/>
        </w:rPr>
        <w:t>022</w:t>
      </w:r>
      <w:r>
        <w:rPr>
          <w:rFonts w:hint="eastAsia" w:ascii="仿宋" w:hAnsi="仿宋" w:eastAsia="仿宋" w:cs="仿宋"/>
          <w:sz w:val="28"/>
          <w:szCs w:val="28"/>
        </w:rPr>
        <w:t>年1</w:t>
      </w:r>
      <w:r>
        <w:rPr>
          <w:rFonts w:ascii="仿宋" w:hAnsi="仿宋" w:eastAsia="仿宋" w:cs="仿宋"/>
          <w:sz w:val="28"/>
          <w:szCs w:val="28"/>
        </w:rPr>
        <w:t>1</w:t>
      </w:r>
      <w:r>
        <w:rPr>
          <w:rFonts w:hint="eastAsia" w:ascii="仿宋" w:hAnsi="仿宋" w:eastAsia="仿宋" w:cs="仿宋"/>
          <w:sz w:val="28"/>
          <w:szCs w:val="28"/>
        </w:rPr>
        <w:t>月3</w:t>
      </w:r>
      <w:r>
        <w:rPr>
          <w:rFonts w:ascii="仿宋" w:hAnsi="仿宋" w:eastAsia="仿宋" w:cs="仿宋"/>
          <w:sz w:val="28"/>
          <w:szCs w:val="28"/>
        </w:rPr>
        <w:t>0</w:t>
      </w:r>
      <w:r>
        <w:rPr>
          <w:rFonts w:hint="eastAsia" w:ascii="仿宋" w:hAnsi="仿宋" w:eastAsia="仿宋" w:cs="仿宋"/>
          <w:sz w:val="28"/>
          <w:szCs w:val="28"/>
        </w:rPr>
        <w:t>日</w:t>
      </w:r>
      <w:r>
        <w:rPr>
          <w:rFonts w:hint="eastAsia" w:ascii="仿宋" w:hAnsi="仿宋" w:eastAsia="仿宋" w:cs="仿宋"/>
          <w:sz w:val="28"/>
          <w:szCs w:val="28"/>
          <w:lang w:val="en-US" w:eastAsia="zh-CN"/>
        </w:rPr>
        <w:t>前完成</w:t>
      </w:r>
      <w:r>
        <w:rPr>
          <w:rFonts w:hint="eastAsia" w:ascii="仿宋" w:hAnsi="仿宋" w:eastAsia="仿宋" w:cs="仿宋"/>
          <w:sz w:val="28"/>
          <w:szCs w:val="28"/>
          <w:highlight w:val="none"/>
          <w:lang w:eastAsia="zh-CN"/>
        </w:rPr>
        <w:t>；</w:t>
      </w:r>
      <w:r>
        <w:rPr>
          <w:rFonts w:hint="eastAsia" w:ascii="仿宋" w:hAnsi="仿宋" w:eastAsia="仿宋" w:cs="仿宋"/>
          <w:sz w:val="28"/>
          <w:szCs w:val="28"/>
        </w:rPr>
        <w:t>维保服务供应商应</w:t>
      </w:r>
      <w:r>
        <w:rPr>
          <w:rFonts w:hint="eastAsia" w:ascii="仿宋" w:hAnsi="仿宋" w:eastAsia="仿宋" w:cs="仿宋"/>
          <w:sz w:val="28"/>
          <w:szCs w:val="28"/>
          <w:lang w:val="en-US" w:eastAsia="zh-CN"/>
        </w:rPr>
        <w:t>在合同期内</w:t>
      </w:r>
      <w:r>
        <w:rPr>
          <w:rFonts w:hint="eastAsia" w:ascii="仿宋" w:hAnsi="仿宋" w:eastAsia="仿宋" w:cs="仿宋"/>
          <w:sz w:val="28"/>
          <w:szCs w:val="28"/>
        </w:rPr>
        <w:t>做好</w:t>
      </w:r>
      <w:r>
        <w:rPr>
          <w:rFonts w:hint="eastAsia" w:ascii="仿宋" w:hAnsi="仿宋" w:eastAsia="仿宋" w:cs="仿宋"/>
          <w:sz w:val="28"/>
          <w:szCs w:val="28"/>
          <w:lang w:val="en-US" w:eastAsia="zh-CN"/>
        </w:rPr>
        <w:t>全省维修、巡检设备的必要技术支持</w:t>
      </w:r>
      <w:r>
        <w:rPr>
          <w:rFonts w:hint="eastAsia" w:ascii="仿宋" w:hAnsi="仿宋" w:eastAsia="仿宋" w:cs="仿宋"/>
          <w:sz w:val="28"/>
          <w:szCs w:val="28"/>
        </w:rPr>
        <w:t>，确保维修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巡检设备</w:t>
      </w:r>
      <w:r>
        <w:rPr>
          <w:rFonts w:hint="eastAsia" w:ascii="仿宋" w:hAnsi="仿宋" w:eastAsia="仿宋" w:cs="仿宋"/>
          <w:sz w:val="28"/>
          <w:szCs w:val="28"/>
        </w:rPr>
        <w:t>正常工作。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2.维修地点：故障设备所在地或维修单位所在地。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3.维修方式：上门维修或返厂维修，设备修复后需在原站点调试安装。</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.中标单位应在项目服务合同签订后1周内，提交详细的维修服务方案，经采购人同意后实施。</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.维修工作结束后，中标单位需向采购人提交完整、详实的维修记录、维修设备测试报告作为维修服务验收的重要依据。</w:t>
      </w:r>
    </w:p>
    <w:p>
      <w:pPr>
        <w:numPr>
          <w:ilvl w:val="0"/>
          <w:numId w:val="2"/>
        </w:numPr>
        <w:spacing w:line="360" w:lineRule="auto"/>
        <w:outlineLvl w:val="0"/>
        <w:rPr>
          <w:rFonts w:ascii="仿宋" w:hAnsi="仿宋" w:eastAsia="仿宋" w:cs="仿宋"/>
          <w:b/>
          <w:sz w:val="28"/>
          <w:szCs w:val="28"/>
        </w:rPr>
      </w:pPr>
      <w:r>
        <w:rPr>
          <w:rFonts w:hint="eastAsia" w:ascii="仿宋" w:hAnsi="仿宋" w:eastAsia="仿宋" w:cs="仿宋"/>
          <w:b/>
          <w:sz w:val="28"/>
          <w:szCs w:val="28"/>
        </w:rPr>
        <w:t>具体维护内容</w:t>
      </w:r>
    </w:p>
    <w:p>
      <w:pPr>
        <w:pStyle w:val="80"/>
        <w:spacing w:line="360" w:lineRule="auto"/>
        <w:ind w:left="420" w:firstLine="0" w:firstLineChars="0"/>
        <w:outlineLvl w:val="1"/>
        <w:rPr>
          <w:rFonts w:ascii="Times New Roman" w:hAnsi="Times New Roman"/>
          <w:b/>
          <w:sz w:val="28"/>
          <w:szCs w:val="28"/>
        </w:rPr>
      </w:pPr>
      <w:r>
        <w:rPr>
          <w:rFonts w:ascii="Times New Roman" w:hAnsi="Times New Roman"/>
          <w:b/>
          <w:sz w:val="28"/>
          <w:szCs w:val="28"/>
        </w:rPr>
        <w:t>1.维护和维修</w:t>
      </w:r>
    </w:p>
    <w:p>
      <w:pPr>
        <w:pStyle w:val="80"/>
        <w:spacing w:line="360" w:lineRule="auto"/>
        <w:ind w:left="420" w:firstLine="560"/>
        <w:rPr>
          <w:rFonts w:ascii="仿宋" w:hAnsi="仿宋" w:eastAsia="仿宋" w:cs="仿宋"/>
          <w:sz w:val="28"/>
          <w:szCs w:val="28"/>
        </w:rPr>
      </w:pPr>
      <w:r>
        <w:rPr>
          <w:rFonts w:ascii="仿宋" w:hAnsi="仿宋" w:eastAsia="仿宋" w:cs="仿宋"/>
          <w:sz w:val="28"/>
          <w:szCs w:val="28"/>
        </w:rPr>
        <w:t>为保障</w:t>
      </w:r>
      <w:r>
        <w:rPr>
          <w:rFonts w:hint="eastAsia" w:ascii="仿宋" w:hAnsi="仿宋" w:eastAsia="仿宋" w:cs="仿宋"/>
          <w:sz w:val="28"/>
          <w:szCs w:val="28"/>
          <w:lang w:val="en-US" w:eastAsia="zh-CN"/>
        </w:rPr>
        <w:t>省级</w:t>
      </w:r>
      <w:r>
        <w:rPr>
          <w:rFonts w:ascii="仿宋" w:hAnsi="仿宋" w:eastAsia="仿宋" w:cs="仿宋"/>
          <w:sz w:val="28"/>
          <w:szCs w:val="28"/>
        </w:rPr>
        <w:t>13</w:t>
      </w:r>
      <w:r>
        <w:rPr>
          <w:rFonts w:hint="eastAsia" w:ascii="仿宋" w:hAnsi="仿宋" w:eastAsia="仿宋" w:cs="仿宋"/>
          <w:sz w:val="28"/>
          <w:szCs w:val="28"/>
          <w:lang w:val="en-US" w:eastAsia="zh-CN"/>
        </w:rPr>
        <w:t>地（市）</w:t>
      </w:r>
      <w:r>
        <w:rPr>
          <w:rFonts w:ascii="仿宋" w:hAnsi="仿宋" w:eastAsia="仿宋" w:cs="仿宋"/>
          <w:sz w:val="28"/>
          <w:szCs w:val="28"/>
        </w:rPr>
        <w:t>无线电监测站</w:t>
      </w:r>
      <w:r>
        <w:rPr>
          <w:rFonts w:hint="eastAsia" w:ascii="仿宋" w:hAnsi="仿宋" w:eastAsia="仿宋" w:cs="仿宋"/>
          <w:sz w:val="28"/>
          <w:szCs w:val="28"/>
          <w:lang w:val="en-US" w:eastAsia="zh-CN"/>
        </w:rPr>
        <w:t>监测</w:t>
      </w:r>
      <w:r>
        <w:rPr>
          <w:rFonts w:ascii="仿宋" w:hAnsi="仿宋" w:eastAsia="仿宋" w:cs="仿宋"/>
          <w:sz w:val="28"/>
          <w:szCs w:val="28"/>
        </w:rPr>
        <w:t>设施的正常运行，维保服务供应商在服务期内应完成以下设备维护和维修工作。</w:t>
      </w:r>
    </w:p>
    <w:tbl>
      <w:tblPr>
        <w:tblStyle w:val="28"/>
        <w:tblW w:w="8398" w:type="dxa"/>
        <w:tblInd w:w="0" w:type="dxa"/>
        <w:tblLayout w:type="fixed"/>
        <w:tblCellMar>
          <w:top w:w="0" w:type="dxa"/>
          <w:left w:w="108" w:type="dxa"/>
          <w:bottom w:w="0" w:type="dxa"/>
          <w:right w:w="108" w:type="dxa"/>
        </w:tblCellMar>
      </w:tblPr>
      <w:tblGrid>
        <w:gridCol w:w="1080"/>
        <w:gridCol w:w="1940"/>
        <w:gridCol w:w="4060"/>
        <w:gridCol w:w="1318"/>
      </w:tblGrid>
      <w:tr>
        <w:tblPrEx>
          <w:tblCellMar>
            <w:top w:w="0" w:type="dxa"/>
            <w:left w:w="108" w:type="dxa"/>
            <w:bottom w:w="0" w:type="dxa"/>
            <w:right w:w="108" w:type="dxa"/>
          </w:tblCellMar>
        </w:tblPrEx>
        <w:trPr>
          <w:trHeight w:val="510"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600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维</w:t>
            </w:r>
            <w:r>
              <w:rPr>
                <w:rFonts w:hint="eastAsia" w:ascii="仿宋" w:hAnsi="仿宋" w:eastAsia="仿宋" w:cs="仿宋"/>
                <w:b/>
                <w:bCs/>
                <w:color w:val="000000"/>
                <w:kern w:val="0"/>
                <w:sz w:val="24"/>
                <w:szCs w:val="24"/>
                <w:lang w:val="en-US" w:eastAsia="zh-CN"/>
              </w:rPr>
              <w:t>修</w:t>
            </w:r>
            <w:r>
              <w:rPr>
                <w:rFonts w:hint="eastAsia" w:ascii="仿宋" w:hAnsi="仿宋" w:eastAsia="仿宋" w:cs="仿宋"/>
                <w:b/>
                <w:bCs/>
                <w:color w:val="000000"/>
                <w:kern w:val="0"/>
                <w:sz w:val="24"/>
                <w:szCs w:val="24"/>
              </w:rPr>
              <w:t>内容</w:t>
            </w:r>
          </w:p>
        </w:tc>
        <w:tc>
          <w:tcPr>
            <w:tcW w:w="13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51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94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省</w:t>
            </w:r>
            <w:r>
              <w:rPr>
                <w:rFonts w:hint="eastAsia" w:ascii="仿宋" w:hAnsi="仿宋" w:eastAsia="仿宋" w:cs="仿宋"/>
                <w:color w:val="000000"/>
                <w:kern w:val="0"/>
                <w:sz w:val="24"/>
                <w:szCs w:val="24"/>
                <w:lang w:val="en-US" w:eastAsia="zh-CN"/>
              </w:rPr>
              <w:t>无线电监测</w:t>
            </w:r>
            <w:r>
              <w:rPr>
                <w:rFonts w:hint="eastAsia" w:ascii="仿宋" w:hAnsi="仿宋" w:eastAsia="仿宋" w:cs="仿宋"/>
                <w:color w:val="000000"/>
                <w:kern w:val="0"/>
                <w:sz w:val="24"/>
                <w:szCs w:val="24"/>
              </w:rPr>
              <w:t>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万宇科技固定站</w:t>
            </w:r>
            <w:r>
              <w:rPr>
                <w:rFonts w:hint="eastAsia" w:ascii="仿宋" w:hAnsi="仿宋" w:eastAsia="仿宋" w:cs="仿宋"/>
                <w:color w:val="000000"/>
                <w:kern w:val="0"/>
                <w:sz w:val="24"/>
                <w:szCs w:val="24"/>
                <w:lang w:val="en-US" w:eastAsia="zh-CN"/>
              </w:rPr>
              <w:t>天线</w:t>
            </w:r>
            <w:r>
              <w:rPr>
                <w:rFonts w:hint="eastAsia" w:ascii="仿宋" w:hAnsi="仿宋" w:eastAsia="仿宋" w:cs="仿宋"/>
                <w:color w:val="000000"/>
                <w:kern w:val="0"/>
                <w:sz w:val="24"/>
                <w:szCs w:val="24"/>
              </w:rPr>
              <w:t>搬迁</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哈尔滨</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全顺监测车测向机维修</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龙鑫监测站网络机房改造</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巴彦小型监测站电源维修</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尚志小型监测站搬迁</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牡丹江</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三岔口空间谱站更换站址</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三岔口管制站更换站址</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三岔口站铁塔迁移</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佳木斯</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哈鱼岛小型站工控机维修</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黑瞎子岛空间谱估计监测测向系统增加公众通信基站监测设备</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中心站升级改造监测月报及信号分析系统更换3101模块主板</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中心站升级改造监测月报及信号分析系统操作台监测控制电脑更换主机</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r>
      <w:tr>
        <w:tblPrEx>
          <w:tblCellMar>
            <w:top w:w="0" w:type="dxa"/>
            <w:left w:w="108" w:type="dxa"/>
            <w:bottom w:w="0" w:type="dxa"/>
            <w:right w:w="108" w:type="dxa"/>
          </w:tblCellMar>
        </w:tblPrEx>
        <w:trPr>
          <w:trHeight w:val="51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鸡西</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主站UPS电池</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w:t>
            </w:r>
          </w:p>
        </w:tc>
      </w:tr>
      <w:tr>
        <w:tblPrEx>
          <w:tblCellMar>
            <w:top w:w="0" w:type="dxa"/>
            <w:left w:w="108" w:type="dxa"/>
            <w:bottom w:w="0" w:type="dxa"/>
            <w:right w:w="108" w:type="dxa"/>
          </w:tblCellMar>
        </w:tblPrEx>
        <w:trPr>
          <w:trHeight w:val="510"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双鸭山</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工控主板更换、安装调试</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伊春</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月报系统接收机更换工控机3101主板等</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大同边境站更换大华稳压电源</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鹤岗</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手提式便携电源返厂维修</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中兴小型站UPS更换为山特3KVA，2400WUPS不间断电源</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绥化</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海伦遥控站更换显示器</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肇东遥控站更换显示器</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主站工控机升级更新</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主站月报系统更换主板</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嫩江分站UPS维修、更换损坏配件</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主站月报监测系统更换显示系统KVM</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9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大兴安岭</w:t>
            </w: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无线电监测站</w:t>
            </w: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三合村频管站设备返厂维修</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边境站利用铁塔公司蓄电池改直流供电</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1940"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仿宋" w:hAnsi="仿宋" w:eastAsia="仿宋" w:cs="仿宋"/>
                <w:color w:val="000000"/>
                <w:kern w:val="0"/>
                <w:sz w:val="24"/>
                <w:szCs w:val="24"/>
              </w:rPr>
            </w:pPr>
          </w:p>
        </w:tc>
        <w:tc>
          <w:tcPr>
            <w:tcW w:w="4060" w:type="dxa"/>
            <w:tcBorders>
              <w:top w:val="nil"/>
              <w:left w:val="nil"/>
              <w:bottom w:val="single" w:color="auto" w:sz="8" w:space="0"/>
              <w:right w:val="single" w:color="auto" w:sz="8" w:space="0"/>
            </w:tcBorders>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监测车电源模块维修</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bl>
    <w:p>
      <w:pPr>
        <w:spacing w:line="360" w:lineRule="auto"/>
        <w:rPr>
          <w:rFonts w:hint="eastAsia" w:ascii="Times New Roman" w:hAnsi="Times New Roman"/>
          <w:szCs w:val="21"/>
        </w:rPr>
      </w:pPr>
    </w:p>
    <w:p>
      <w:pPr>
        <w:spacing w:line="360" w:lineRule="auto"/>
        <w:outlineLvl w:val="1"/>
        <w:rPr>
          <w:rFonts w:ascii="Times New Roman" w:hAnsi="Times New Roman"/>
          <w:b/>
          <w:sz w:val="28"/>
          <w:szCs w:val="28"/>
        </w:rPr>
      </w:pPr>
      <w:r>
        <w:rPr>
          <w:rFonts w:ascii="Times New Roman" w:hAnsi="Times New Roman"/>
          <w:b/>
          <w:sz w:val="28"/>
          <w:szCs w:val="28"/>
        </w:rPr>
        <w:t>2.设备巡检</w:t>
      </w:r>
    </w:p>
    <w:p>
      <w:pPr>
        <w:pStyle w:val="80"/>
        <w:spacing w:line="360" w:lineRule="auto"/>
        <w:ind w:firstLine="560"/>
        <w:rPr>
          <w:rFonts w:ascii="仿宋" w:hAnsi="仿宋" w:eastAsia="仿宋" w:cs="仿宋"/>
          <w:sz w:val="28"/>
          <w:szCs w:val="28"/>
        </w:rPr>
      </w:pPr>
      <w:r>
        <w:rPr>
          <w:rFonts w:ascii="仿宋" w:hAnsi="仿宋" w:eastAsia="仿宋" w:cs="仿宋"/>
          <w:sz w:val="28"/>
          <w:szCs w:val="28"/>
        </w:rPr>
        <w:t>为保障无线电监测站及附属设施的正常运行，维保服务供应商在服务期内需对黑龙江省13个地市共164个固定监测站（含小型监测站），26辆移动监测车开展1次现场巡检工作。维保服务供应商需要根据巡检具体的内容建立严格的巡检制度，编制巡检计划，规范化巡检程序，在巡检过程中详细记录巡检情况。</w:t>
      </w:r>
    </w:p>
    <w:tbl>
      <w:tblPr>
        <w:tblStyle w:val="28"/>
        <w:tblW w:w="8419" w:type="dxa"/>
        <w:tblInd w:w="0" w:type="dxa"/>
        <w:tblLayout w:type="fixed"/>
        <w:tblCellMar>
          <w:top w:w="0" w:type="dxa"/>
          <w:left w:w="108" w:type="dxa"/>
          <w:bottom w:w="0" w:type="dxa"/>
          <w:right w:w="108" w:type="dxa"/>
        </w:tblCellMar>
      </w:tblPr>
      <w:tblGrid>
        <w:gridCol w:w="1080"/>
        <w:gridCol w:w="2614"/>
        <w:gridCol w:w="3399"/>
        <w:gridCol w:w="66"/>
        <w:gridCol w:w="1226"/>
        <w:gridCol w:w="34"/>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607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巡检内容</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哈尔滨</w:t>
            </w:r>
            <w:r>
              <w:rPr>
                <w:rFonts w:hint="eastAsia" w:ascii="仿宋" w:hAnsi="仿宋" w:eastAsia="仿宋" w:cs="仿宋"/>
                <w:color w:val="000000"/>
                <w:kern w:val="0"/>
                <w:sz w:val="24"/>
                <w:szCs w:val="24"/>
                <w:lang w:val="en-US" w:eastAsia="zh-CN"/>
              </w:rPr>
              <w:t>无线电监测站</w:t>
            </w: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龙鑫嘉园固定站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巴彦升级小型站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南开华府固定站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钻石湾毅克拉固定站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巴彦小型站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通河小型站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尚志小型站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双城小型站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齐齐哈尔</w:t>
            </w:r>
            <w:r>
              <w:rPr>
                <w:rFonts w:hint="eastAsia" w:ascii="仿宋" w:hAnsi="仿宋" w:eastAsia="仿宋" w:cs="仿宋"/>
                <w:color w:val="000000"/>
                <w:kern w:val="0"/>
                <w:sz w:val="24"/>
                <w:szCs w:val="24"/>
                <w:lang w:val="en-US" w:eastAsia="zh-CN"/>
              </w:rPr>
              <w:t>无线电监测站</w:t>
            </w: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齐齐哈尔中心站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清馨雅居无人站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农垦局无人站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讷河小型站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富拉尔基天一宾馆站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民航分站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泰来无人站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牡丹江</w:t>
            </w:r>
            <w:r>
              <w:rPr>
                <w:rFonts w:hint="eastAsia" w:ascii="仿宋" w:hAnsi="仿宋" w:eastAsia="仿宋" w:cs="仿宋"/>
                <w:color w:val="000000"/>
                <w:kern w:val="0"/>
                <w:sz w:val="24"/>
                <w:szCs w:val="24"/>
                <w:lang w:val="en-US" w:eastAsia="zh-CN"/>
              </w:rPr>
              <w:t>无线电监测站</w:t>
            </w: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牡丹江中心固定站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46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绥芬河空间谱固定站</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绥芬河气象局固定站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三岔口固定站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牡丹江无人站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林业局监测站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八面通小型站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镜泊湖监测站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林口监测站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东宁遥控站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海林和兴翰城站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通沟岭小型站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南大岭小型站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东宁新立村小型站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鸟青山小型站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东宁409哨所站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东宁朝阳村小型站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民航遥控站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佳木斯</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佳木斯中心</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黑瞎子岛无人站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抚远广电局固定站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街津口固定站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四丰山分站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永佳新天地固定站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桦川站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汤原站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同江站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富锦小型站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海青乡小型站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哈鱼岛小型站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勤得利小型站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通江乡小型站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八岔赫小型站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临江镇小型站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机场站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大庆</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让胡路分站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沿湖城分站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机场站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大同分站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林甸分站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肇源分站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鸡西</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鸡西中心固定站 </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当壁镇空间谱固定站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吉祥口岸固定站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十八中分站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友合宾馆固定站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虎头固定站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鸡东县监测站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密山小型站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虎林小型站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珍宝岛小型站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858农场18连小型站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大王家村小型站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卫国村小型站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兴凯湖小型站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858农场1渔队小型站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鸡西兴凯湖机场分站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74</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双鸭山</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双鸭山中心站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三马路站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益寿山站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宝清小型站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二九一农场小型站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饶河口岸小型站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东安镇站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饶河镇江林场小型站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饶河北山村小型站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江口村小型站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西通村小型站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饶河职教高中站（饶河3号）（空间谱）</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86</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伊春</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伊春中心站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伊春分站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铁力遥控站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南岔遥控站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乌马河遥控站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林都机场民航站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新青遥控站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大同村边境站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乌云镇边境站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常胜边境站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永安边境站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王家店边境站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大岗边境站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嘉荫县小型站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铁力市小型站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庆丰村边境站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嘉荫固定边境站（空间谱）</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七台河</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北山分站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勃利东北亚遥控站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创业大厦中心站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勃利城东站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马场公园小型站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鹤岗</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鹤岗中心站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南山分站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炭窑沟小型站（原名山站搬迁）</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绥滨分站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兴安台分站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萝北分站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太平沟分站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建边村中兴分站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肇兴小型站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290农场小型站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延兴乡小型站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龙江第一渠小型站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萝北名山分站（空间谱）</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镇边村小型站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122</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黑河监测站主站（空间谱）</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黑河无人站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黑河林业分站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黑河人防分站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黑河民航分站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黑河嫩江分站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黑河逊克分站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黑河五大连池分站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黑河霍尔沁分站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黑河车陆分站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黑河富拉尔基村监测站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黑河四季屯监测站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上马厂站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张地营子（空间谱）站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黑河孙吴分站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黑河北安分站(原主站搬迁)</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白石砬子</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139</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绥化</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绥化中心站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绥化分站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肇东分站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海伦分站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明水分站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11号公寓固定站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东方新城分站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146</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大兴安岭</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加区主站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加区宏源分站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呼玛遥测站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漠河遥测站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加格达奇机场遥测站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漠河机场遥测站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加北分站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塔河遥测站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三卡遥测管制站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155</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兴安遥测管制站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呼玛（空间谱站）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157</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呼玛县欧浦小型站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漠河县北极村小型站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159</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漠河县洛古河小型站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塔河开库康小型站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161</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呼玛金山乡小型站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漠河县兴安镇（空间谱）站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163</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塔河县依希肯小型站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呼玛县三合村遥测小型站</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165</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哈尔滨</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167</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齐齐哈尔</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169</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牡丹江</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171</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佳木斯</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圣路监测车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173</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大庆</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全顺移动监测车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依维柯移动监测车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175</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鸡西</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177</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双鸭山</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依维柯监测车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179</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伊春</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181</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七台河</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182</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183</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鹤岗</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184</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185</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绥化</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186</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187</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大兴安岭</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188</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奔驰监测车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189</w:t>
            </w:r>
          </w:p>
        </w:tc>
        <w:tc>
          <w:tcPr>
            <w:tcW w:w="26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黑河</w:t>
            </w:r>
            <w:r>
              <w:rPr>
                <w:rFonts w:hint="eastAsia" w:ascii="仿宋" w:hAnsi="仿宋" w:eastAsia="仿宋" w:cs="仿宋"/>
                <w:color w:val="000000"/>
                <w:kern w:val="0"/>
                <w:sz w:val="24"/>
                <w:szCs w:val="24"/>
                <w:lang w:val="en-US" w:eastAsia="zh-CN"/>
              </w:rPr>
              <w:t>无线电监测站</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江陵全顺监测车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CellMar>
            <w:top w:w="0" w:type="dxa"/>
            <w:left w:w="108" w:type="dxa"/>
            <w:bottom w:w="0" w:type="dxa"/>
            <w:right w:w="108" w:type="dxa"/>
          </w:tblCellMar>
        </w:tblPrEx>
        <w:trPr>
          <w:gridAfter w:val="1"/>
          <w:wAfter w:w="34" w:type="dxa"/>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190</w:t>
            </w:r>
          </w:p>
        </w:tc>
        <w:tc>
          <w:tcPr>
            <w:tcW w:w="261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依维柯监测车</w:t>
            </w:r>
          </w:p>
        </w:tc>
        <w:tc>
          <w:tcPr>
            <w:tcW w:w="12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bl>
    <w:p>
      <w:pPr>
        <w:spacing w:line="360" w:lineRule="auto"/>
        <w:rPr>
          <w:rFonts w:ascii="Times New Roman" w:hAnsi="Times New Roman"/>
          <w:szCs w:val="21"/>
        </w:rPr>
      </w:pPr>
    </w:p>
    <w:p>
      <w:pPr>
        <w:spacing w:line="360" w:lineRule="auto"/>
        <w:outlineLvl w:val="2"/>
        <w:rPr>
          <w:rFonts w:ascii="Times New Roman" w:hAnsi="Times New Roman"/>
          <w:b/>
          <w:sz w:val="24"/>
        </w:rPr>
      </w:pPr>
      <w:r>
        <w:rPr>
          <w:rFonts w:ascii="Times New Roman" w:hAnsi="Times New Roman"/>
          <w:b/>
          <w:sz w:val="28"/>
          <w:szCs w:val="28"/>
        </w:rPr>
        <w:t>2.1无线电监测设施运行维护定期巡检项目表</w:t>
      </w:r>
    </w:p>
    <w:tbl>
      <w:tblPr>
        <w:tblStyle w:val="28"/>
        <w:tblW w:w="9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
        <w:gridCol w:w="1267"/>
        <w:gridCol w:w="7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91" w:type="dxa"/>
            <w:tcBorders>
              <w:bottom w:val="single" w:color="auto" w:sz="4" w:space="0"/>
            </w:tcBorders>
            <w:vAlign w:val="center"/>
          </w:tcPr>
          <w:p>
            <w:pPr>
              <w:autoSpaceDE w:val="0"/>
              <w:autoSpaceDN w:val="0"/>
              <w:jc w:val="center"/>
              <w:rPr>
                <w:rFonts w:hint="eastAsia" w:ascii="仿宋" w:hAnsi="仿宋" w:eastAsia="仿宋" w:cs="仿宋"/>
                <w:b/>
                <w:kern w:val="0"/>
                <w:sz w:val="24"/>
                <w:szCs w:val="24"/>
                <w:lang w:val="zh-CN" w:bidi="zh-CN"/>
              </w:rPr>
            </w:pPr>
            <w:r>
              <w:rPr>
                <w:rFonts w:hint="eastAsia" w:ascii="仿宋" w:hAnsi="仿宋" w:eastAsia="仿宋" w:cs="仿宋"/>
                <w:b/>
                <w:kern w:val="0"/>
                <w:sz w:val="24"/>
                <w:szCs w:val="24"/>
                <w:lang w:val="zh-CN" w:bidi="zh-CN"/>
              </w:rPr>
              <w:t>序号</w:t>
            </w:r>
          </w:p>
        </w:tc>
        <w:tc>
          <w:tcPr>
            <w:tcW w:w="1267" w:type="dxa"/>
            <w:tcBorders>
              <w:bottom w:val="single" w:color="auto" w:sz="4" w:space="0"/>
            </w:tcBorders>
            <w:vAlign w:val="center"/>
          </w:tcPr>
          <w:p>
            <w:pPr>
              <w:autoSpaceDE w:val="0"/>
              <w:autoSpaceDN w:val="0"/>
              <w:jc w:val="center"/>
              <w:rPr>
                <w:rFonts w:hint="eastAsia" w:ascii="仿宋" w:hAnsi="仿宋" w:eastAsia="仿宋" w:cs="仿宋"/>
                <w:b/>
                <w:kern w:val="0"/>
                <w:sz w:val="24"/>
                <w:szCs w:val="24"/>
                <w:lang w:val="zh-CN" w:bidi="zh-CN"/>
              </w:rPr>
            </w:pPr>
            <w:r>
              <w:rPr>
                <w:rFonts w:hint="eastAsia" w:ascii="仿宋" w:hAnsi="仿宋" w:eastAsia="仿宋" w:cs="仿宋"/>
                <w:b/>
                <w:kern w:val="0"/>
                <w:sz w:val="24"/>
                <w:szCs w:val="24"/>
                <w:lang w:val="zh-CN" w:bidi="zh-CN"/>
              </w:rPr>
              <w:t>巡检设备</w:t>
            </w:r>
          </w:p>
        </w:tc>
        <w:tc>
          <w:tcPr>
            <w:tcW w:w="7061" w:type="dxa"/>
            <w:tcBorders>
              <w:bottom w:val="single" w:color="auto" w:sz="4" w:space="0"/>
            </w:tcBorders>
            <w:vAlign w:val="center"/>
          </w:tcPr>
          <w:p>
            <w:pPr>
              <w:autoSpaceDE w:val="0"/>
              <w:autoSpaceDN w:val="0"/>
              <w:jc w:val="center"/>
              <w:rPr>
                <w:rFonts w:hint="eastAsia" w:ascii="仿宋" w:hAnsi="仿宋" w:eastAsia="仿宋" w:cs="仿宋"/>
                <w:b/>
                <w:kern w:val="0"/>
                <w:sz w:val="24"/>
                <w:szCs w:val="24"/>
                <w:lang w:val="zh-CN" w:bidi="zh-CN"/>
              </w:rPr>
            </w:pPr>
            <w:r>
              <w:rPr>
                <w:rFonts w:hint="eastAsia" w:ascii="仿宋" w:hAnsi="仿宋" w:eastAsia="仿宋" w:cs="仿宋"/>
                <w:b/>
                <w:kern w:val="0"/>
                <w:sz w:val="24"/>
                <w:szCs w:val="24"/>
                <w:lang w:val="zh-CN" w:bidi="zh-CN"/>
              </w:rPr>
              <w:t>巡检项目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91" w:type="dxa"/>
            <w:tcBorders>
              <w:bottom w:val="single" w:color="auto" w:sz="4" w:space="0"/>
            </w:tcBorders>
            <w:vAlign w:val="center"/>
          </w:tcPr>
          <w:p>
            <w:pPr>
              <w:jc w:val="center"/>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A</w:t>
            </w:r>
          </w:p>
        </w:tc>
        <w:tc>
          <w:tcPr>
            <w:tcW w:w="1267" w:type="dxa"/>
            <w:tcBorders>
              <w:bottom w:val="single" w:color="auto" w:sz="4" w:space="0"/>
            </w:tcBorders>
            <w:vAlign w:val="center"/>
          </w:tcPr>
          <w:p>
            <w:pPr>
              <w:autoSpaceDE w:val="0"/>
              <w:autoSpaceDN w:val="0"/>
              <w:jc w:val="center"/>
              <w:rPr>
                <w:rFonts w:hint="eastAsia" w:ascii="仿宋" w:hAnsi="仿宋" w:eastAsia="仿宋" w:cs="仿宋"/>
                <w:kern w:val="0"/>
                <w:sz w:val="24"/>
                <w:szCs w:val="24"/>
                <w:lang w:bidi="zh-CN"/>
              </w:rPr>
            </w:pPr>
            <w:r>
              <w:rPr>
                <w:rFonts w:hint="eastAsia" w:ascii="仿宋" w:hAnsi="仿宋" w:eastAsia="仿宋" w:cs="仿宋"/>
                <w:kern w:val="0"/>
                <w:sz w:val="24"/>
                <w:szCs w:val="24"/>
                <w:lang w:val="zh-CN" w:bidi="zh-CN"/>
              </w:rPr>
              <w:t>移动监测</w:t>
            </w:r>
          </w:p>
        </w:tc>
        <w:tc>
          <w:tcPr>
            <w:tcW w:w="7061" w:type="dxa"/>
            <w:tcBorders>
              <w:bottom w:val="single" w:color="auto" w:sz="4" w:space="0"/>
            </w:tcBorders>
            <w:vAlign w:val="center"/>
          </w:tcPr>
          <w:p>
            <w:pPr>
              <w:jc w:val="left"/>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监测、测向、定位、监听、控制、天馈、信号分析、信息记录，以及通信、电源等辅助系统。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9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B</w:t>
            </w:r>
          </w:p>
        </w:tc>
        <w:tc>
          <w:tcPr>
            <w:tcW w:w="12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 w:hAnsi="仿宋" w:eastAsia="仿宋" w:cs="仿宋"/>
                <w:kern w:val="0"/>
                <w:sz w:val="24"/>
                <w:szCs w:val="24"/>
                <w:lang w:bidi="zh-CN"/>
              </w:rPr>
            </w:pPr>
            <w:r>
              <w:rPr>
                <w:rFonts w:hint="eastAsia" w:ascii="仿宋" w:hAnsi="仿宋" w:eastAsia="仿宋" w:cs="仿宋"/>
                <w:kern w:val="0"/>
                <w:sz w:val="24"/>
                <w:szCs w:val="24"/>
                <w:lang w:val="zh-CN" w:bidi="zh-CN"/>
              </w:rPr>
              <w:t>固定监测</w:t>
            </w:r>
            <w:r>
              <w:rPr>
                <w:rFonts w:hint="eastAsia" w:ascii="仿宋" w:hAnsi="仿宋" w:eastAsia="仿宋" w:cs="仿宋"/>
                <w:kern w:val="0"/>
                <w:sz w:val="24"/>
                <w:szCs w:val="24"/>
                <w:lang w:bidi="zh-CN"/>
              </w:rPr>
              <w:t>站</w:t>
            </w:r>
          </w:p>
        </w:tc>
        <w:tc>
          <w:tcPr>
            <w:tcW w:w="7061" w:type="dxa"/>
            <w:tcBorders>
              <w:top w:val="single" w:color="auto" w:sz="4" w:space="0"/>
              <w:left w:val="single" w:color="auto" w:sz="4" w:space="0"/>
              <w:bottom w:val="single" w:color="auto" w:sz="4" w:space="0"/>
              <w:right w:val="single" w:color="auto" w:sz="4" w:space="0"/>
            </w:tcBorders>
          </w:tcPr>
          <w:p>
            <w:pPr>
              <w:autoSpaceDE w:val="0"/>
              <w:autoSpaceDN w:val="0"/>
              <w:jc w:val="left"/>
              <w:rPr>
                <w:rFonts w:hint="eastAsia" w:ascii="仿宋" w:hAnsi="仿宋" w:eastAsia="仿宋" w:cs="仿宋"/>
                <w:kern w:val="0"/>
                <w:sz w:val="24"/>
                <w:szCs w:val="24"/>
                <w:lang w:val="zh-CN" w:bidi="zh-CN"/>
              </w:rPr>
            </w:pPr>
            <w:r>
              <w:rPr>
                <w:rFonts w:hint="eastAsia" w:ascii="仿宋" w:hAnsi="仿宋" w:eastAsia="仿宋" w:cs="仿宋"/>
                <w:kern w:val="0"/>
                <w:sz w:val="24"/>
                <w:szCs w:val="24"/>
                <w:lang w:val="en-US" w:bidi="zh-CN"/>
              </w:rPr>
              <w:t>二</w:t>
            </w:r>
            <w:r>
              <w:rPr>
                <w:rFonts w:hint="eastAsia" w:ascii="仿宋" w:hAnsi="仿宋" w:eastAsia="仿宋" w:cs="仿宋"/>
                <w:kern w:val="0"/>
                <w:sz w:val="24"/>
                <w:szCs w:val="24"/>
                <w:lang w:val="zh-CN" w:bidi="zh-CN"/>
              </w:rPr>
              <w:t>类固定站：天馈系统、监测系统、测向系统、控制系统、网络和存储系统、电源系统、防雷接地系统、环境监控系统、其他附属设备。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91"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kern w:val="0"/>
                <w:sz w:val="24"/>
                <w:szCs w:val="24"/>
                <w:lang w:val="zh-CN" w:bidi="zh-CN"/>
              </w:rPr>
            </w:pPr>
          </w:p>
        </w:tc>
        <w:tc>
          <w:tcPr>
            <w:tcW w:w="1267" w:type="dxa"/>
            <w:vMerge w:val="continue"/>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4"/>
                <w:szCs w:val="24"/>
              </w:rPr>
            </w:pPr>
          </w:p>
        </w:tc>
        <w:tc>
          <w:tcPr>
            <w:tcW w:w="7061" w:type="dxa"/>
            <w:tcBorders>
              <w:top w:val="single" w:color="auto" w:sz="4" w:space="0"/>
              <w:left w:val="single" w:color="auto" w:sz="4" w:space="0"/>
              <w:bottom w:val="single" w:color="auto" w:sz="4" w:space="0"/>
              <w:right w:val="single" w:color="auto" w:sz="4" w:space="0"/>
            </w:tcBorders>
          </w:tcPr>
          <w:p>
            <w:pPr>
              <w:autoSpaceDE w:val="0"/>
              <w:autoSpaceDN w:val="0"/>
              <w:jc w:val="left"/>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四类固定站：天馈系统、监测系统、控制系统、网络和存储系统、电源系统、防雷接地系统、环境监控系统、其他附属设备。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891" w:type="dxa"/>
            <w:tcBorders>
              <w:top w:val="single" w:color="auto" w:sz="4" w:space="0"/>
              <w:bottom w:val="single" w:color="auto" w:sz="4" w:space="0"/>
            </w:tcBorders>
            <w:vAlign w:val="center"/>
          </w:tcPr>
          <w:p>
            <w:pPr>
              <w:jc w:val="center"/>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C</w:t>
            </w:r>
          </w:p>
        </w:tc>
        <w:tc>
          <w:tcPr>
            <w:tcW w:w="1267" w:type="dxa"/>
            <w:tcBorders>
              <w:top w:val="single" w:color="auto" w:sz="4" w:space="0"/>
              <w:bottom w:val="single" w:color="auto" w:sz="4" w:space="0"/>
            </w:tcBorders>
            <w:vAlign w:val="center"/>
          </w:tcPr>
          <w:p>
            <w:pPr>
              <w:autoSpaceDE w:val="0"/>
              <w:autoSpaceDN w:val="0"/>
              <w:jc w:val="center"/>
              <w:rPr>
                <w:rFonts w:hint="eastAsia" w:ascii="仿宋" w:hAnsi="仿宋" w:eastAsia="仿宋" w:cs="仿宋"/>
                <w:kern w:val="0"/>
                <w:sz w:val="24"/>
                <w:szCs w:val="24"/>
                <w:lang w:bidi="zh-CN"/>
              </w:rPr>
            </w:pPr>
            <w:r>
              <w:rPr>
                <w:rFonts w:hint="eastAsia" w:ascii="仿宋" w:hAnsi="仿宋" w:eastAsia="仿宋" w:cs="仿宋"/>
                <w:kern w:val="0"/>
                <w:sz w:val="24"/>
                <w:szCs w:val="24"/>
                <w:lang w:bidi="zh-CN"/>
              </w:rPr>
              <w:t>可搬移监测站</w:t>
            </w:r>
          </w:p>
        </w:tc>
        <w:tc>
          <w:tcPr>
            <w:tcW w:w="7061" w:type="dxa"/>
            <w:tcBorders>
              <w:top w:val="single" w:color="auto" w:sz="4" w:space="0"/>
              <w:bottom w:val="single" w:color="auto" w:sz="4" w:space="0"/>
            </w:tcBorders>
            <w:vAlign w:val="center"/>
          </w:tcPr>
          <w:p>
            <w:pPr>
              <w:jc w:val="left"/>
              <w:rPr>
                <w:rFonts w:hint="eastAsia" w:ascii="仿宋" w:hAnsi="仿宋" w:eastAsia="仿宋" w:cs="仿宋"/>
                <w:kern w:val="0"/>
                <w:sz w:val="24"/>
                <w:szCs w:val="24"/>
                <w:lang w:bidi="zh-CN"/>
              </w:rPr>
            </w:pPr>
            <w:r>
              <w:rPr>
                <w:rFonts w:hint="eastAsia" w:ascii="仿宋" w:hAnsi="仿宋" w:eastAsia="仿宋" w:cs="仿宋"/>
                <w:kern w:val="0"/>
                <w:sz w:val="24"/>
                <w:szCs w:val="24"/>
                <w:lang w:bidi="zh-CN"/>
              </w:rPr>
              <w:t>天馈系统、监测系统、测向系统、控制系统、网络和存储系统、电源系统、其他附属设备。</w:t>
            </w:r>
          </w:p>
        </w:tc>
      </w:tr>
    </w:tbl>
    <w:p>
      <w:pPr>
        <w:pStyle w:val="80"/>
        <w:spacing w:line="360" w:lineRule="auto"/>
        <w:ind w:left="420" w:firstLine="0" w:firstLineChars="0"/>
        <w:rPr>
          <w:rFonts w:ascii="Times New Roman" w:hAnsi="Times New Roman"/>
          <w:szCs w:val="21"/>
        </w:rPr>
      </w:pPr>
    </w:p>
    <w:p>
      <w:pPr>
        <w:pStyle w:val="80"/>
        <w:spacing w:line="360" w:lineRule="auto"/>
        <w:ind w:left="420" w:firstLine="0" w:firstLineChars="0"/>
        <w:outlineLvl w:val="2"/>
        <w:rPr>
          <w:rFonts w:ascii="Times New Roman" w:hAnsi="Times New Roman"/>
          <w:b/>
          <w:sz w:val="28"/>
          <w:szCs w:val="28"/>
        </w:rPr>
      </w:pPr>
      <w:r>
        <w:rPr>
          <w:rFonts w:ascii="Times New Roman" w:hAnsi="Times New Roman"/>
          <w:b/>
          <w:sz w:val="28"/>
          <w:szCs w:val="28"/>
        </w:rPr>
        <w:t>2.2移动监测站设备运行维护定期巡检项目表</w:t>
      </w:r>
    </w:p>
    <w:tbl>
      <w:tblPr>
        <w:tblStyle w:val="28"/>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573"/>
        <w:gridCol w:w="434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76"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巡检设备</w:t>
            </w:r>
          </w:p>
        </w:tc>
        <w:tc>
          <w:tcPr>
            <w:tcW w:w="1573"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巡检项目</w:t>
            </w:r>
          </w:p>
        </w:tc>
        <w:tc>
          <w:tcPr>
            <w:tcW w:w="4344"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工作要求</w:t>
            </w:r>
          </w:p>
        </w:tc>
        <w:tc>
          <w:tcPr>
            <w:tcW w:w="1407"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巡检次数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09"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27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天馈系统</w:t>
            </w: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监测功能</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检查监测天线在其工作范围的工作状态，确保能够实时准确的捕捉到天线所处空间的电波信号。</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天线阵单元检查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检查测向天线内部各振子是否完好，工作正常。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天线外观检查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检查天线自身，确保天线外部无损伤。</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天线外观检查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检查天线固定情况，查看天线和天线支臂是否存在松动。查看固定天线的螺丝是否存在氧化情况。</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GPS天线、电子罗盘检查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GPS天线、电子罗盘功能正常。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馈线、控制线接头检查</w:t>
            </w:r>
          </w:p>
        </w:tc>
        <w:tc>
          <w:tcPr>
            <w:tcW w:w="4344" w:type="dxa"/>
            <w:vMerge w:val="restart"/>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检查馈线、控制线接头是否存在裸露或氧化情况。及时有效的做好防水处理。</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防水情况检查</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spacing w:line="300" w:lineRule="auto"/>
              <w:jc w:val="center"/>
              <w:rPr>
                <w:rFonts w:hint="eastAsia" w:ascii="仿宋" w:hAnsi="仿宋" w:eastAsia="仿宋" w:cs="仿宋"/>
                <w:sz w:val="24"/>
                <w:szCs w:val="24"/>
              </w:rPr>
            </w:pPr>
          </w:p>
        </w:tc>
        <w:tc>
          <w:tcPr>
            <w:tcW w:w="127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监测系统</w:t>
            </w: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设备外观</w:t>
            </w:r>
          </w:p>
        </w:tc>
        <w:tc>
          <w:tcPr>
            <w:tcW w:w="4344" w:type="dxa"/>
            <w:vMerge w:val="restart"/>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检查设备硬件部分，确定设备自身工作状态的稳定性，确定设备工作面板按键对设备操作时是否能够响应操作。</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设备开关机</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屏幕显示</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按键操作</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接收机自检</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设备地线连接检查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检查设备自身的防雷接地处理情况。避免在雷雨季节由于感应雷所造成的设备故障。</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单频测量</w:t>
            </w:r>
          </w:p>
        </w:tc>
        <w:tc>
          <w:tcPr>
            <w:tcW w:w="4344" w:type="dxa"/>
            <w:vMerge w:val="restart"/>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检查设备通过软件的控制过程，是否存在软件无法进行数据响应交换。</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频段扫描</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离散扫描</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设备除尘</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检查设备自身工作环境，对设备工作有影响的因素进行解决。（例如：散热或灰尘所引起的设备工作异常）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27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测向系统（移动监测车）</w:t>
            </w: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测向精度</w:t>
            </w:r>
          </w:p>
        </w:tc>
        <w:tc>
          <w:tcPr>
            <w:tcW w:w="4344" w:type="dxa"/>
            <w:vMerge w:val="restart"/>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检查测向机的测向等功能是否正常且测向准确。</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信标台站测试</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设备外观</w:t>
            </w:r>
          </w:p>
        </w:tc>
        <w:tc>
          <w:tcPr>
            <w:tcW w:w="4344" w:type="dxa"/>
            <w:vMerge w:val="restart"/>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检查设备硬件部分，确定设备自身工作状态的稳定性，确定设备工作面板按键对设备操作时是否能够响应操作。</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设备开关机</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屏幕显示</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按键操作</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测向机自检</w:t>
            </w:r>
          </w:p>
        </w:tc>
        <w:tc>
          <w:tcPr>
            <w:tcW w:w="4344" w:type="dxa"/>
            <w:vMerge w:val="continue"/>
            <w:vAlign w:val="center"/>
          </w:tcPr>
          <w:p>
            <w:pPr>
              <w:spacing w:line="300" w:lineRule="auto"/>
              <w:jc w:val="left"/>
              <w:rPr>
                <w:rFonts w:hint="eastAsia" w:ascii="仿宋" w:hAnsi="仿宋" w:eastAsia="仿宋" w:cs="仿宋"/>
                <w:sz w:val="24"/>
                <w:szCs w:val="24"/>
              </w:rPr>
            </w:pP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设备地线连接检查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检查设备自身的防雷接地处理情况。避免在雷雨季节由于感应雷所造成的设备故障。</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设备除尘</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检查设备自身工作环境，对设备工作有影响的因素进行解决。（例如：散热或灰尘所引起的设备工作异常）。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测向软件检查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检查测试程序、系统软件控制等是否正常。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27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监测测</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向软件</w:t>
            </w:r>
          </w:p>
        </w:tc>
        <w:tc>
          <w:tcPr>
            <w:tcW w:w="1573"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启动监测软件检查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检查服务端初始化是否正常，有无报错信息。</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检查服务端的设备、天线及网络配置检查。</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检查客户端是否正常连接，配置信息是否正确。</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信号扫描检查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检查天线频段扫描功能是否正常，扫描信号电平是否正常。</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检查多段扫描功能是否正常。</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检查FSCAN、PSCAN、MSCAN扫描功能是否正常。</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单频测量检查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对频率、滤波带宽、频谱带宽等各参数进行设置，并测量，检查测量结果是否正常。</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检查声音解调是否正常。</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示向度测量检查</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（移动监测车）</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设置不同频率、参数进行示向度测量，并检查测量结果是否正常。</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结合电子地图进行示向度测量显示。</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电子地图检查</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（移动监测车）</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检查地图是否正确打开，台站图标是否定位正确。</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检查图层是否显示正确、地图工具按钮功能是否正常。</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数据记录及管理检查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检查测量数据的记录、查询回放功能测试。</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信号录音功能测试。</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监测数据存储功能检查。</w:t>
            </w:r>
          </w:p>
        </w:tc>
        <w:tc>
          <w:tcPr>
            <w:tcW w:w="1407" w:type="dxa"/>
            <w:vMerge w:val="continue"/>
            <w:vAlign w:val="center"/>
          </w:tcPr>
          <w:p>
            <w:pPr>
              <w:spacing w:line="30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27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控制系统</w:t>
            </w: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控制电脑硬件、操作</w:t>
            </w:r>
          </w:p>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系统检查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控制电脑硬件、外观和操作系统正常。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系统安全检查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对系统进行安全测试，对其存在的安全漏洞进行修补，防止病毒的侵入。</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软件检查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确定控制系统内部软件工作是否正常，若异常及时对其进行故障判断解决。</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系统备份检查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对系统进行备份，以便在发生灾难性故障时能够及时有效的恢复系统。</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27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电源系统</w:t>
            </w: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电源管理模块检查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市电充电方式。</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电池状态检查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电池是否能正常进行充、放电。</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27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设备连接</w:t>
            </w: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电源连接线检查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设备电源连接线连接固定正常。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数据连接线检查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设备数据连接线连接固定正常。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射频线检查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天馈射频连接线连接固定正常。</w:t>
            </w:r>
          </w:p>
        </w:tc>
        <w:tc>
          <w:tcPr>
            <w:tcW w:w="1407"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车载设备检查</w:t>
            </w: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清理设备积灰，定期通电，检查车内各设备运行是否正常。</w:t>
            </w:r>
          </w:p>
        </w:tc>
        <w:tc>
          <w:tcPr>
            <w:tcW w:w="1407"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spacing w:line="300" w:lineRule="auto"/>
              <w:jc w:val="center"/>
              <w:rPr>
                <w:rFonts w:hint="eastAsia" w:ascii="仿宋" w:hAnsi="仿宋" w:eastAsia="仿宋" w:cs="仿宋"/>
                <w:sz w:val="24"/>
                <w:szCs w:val="24"/>
              </w:rPr>
            </w:pPr>
          </w:p>
        </w:tc>
        <w:tc>
          <w:tcPr>
            <w:tcW w:w="1276" w:type="dxa"/>
            <w:vMerge w:val="continue"/>
            <w:vAlign w:val="center"/>
          </w:tcPr>
          <w:p>
            <w:pPr>
              <w:spacing w:line="300" w:lineRule="auto"/>
              <w:jc w:val="center"/>
              <w:rPr>
                <w:rFonts w:hint="eastAsia" w:ascii="仿宋" w:hAnsi="仿宋" w:eastAsia="仿宋" w:cs="仿宋"/>
                <w:sz w:val="24"/>
                <w:szCs w:val="24"/>
              </w:rPr>
            </w:pPr>
          </w:p>
        </w:tc>
        <w:tc>
          <w:tcPr>
            <w:tcW w:w="1573" w:type="dxa"/>
            <w:vMerge w:val="continue"/>
            <w:vAlign w:val="center"/>
          </w:tcPr>
          <w:p>
            <w:pPr>
              <w:spacing w:line="300" w:lineRule="auto"/>
              <w:jc w:val="center"/>
              <w:rPr>
                <w:rFonts w:hint="eastAsia" w:ascii="仿宋" w:hAnsi="仿宋" w:eastAsia="仿宋" w:cs="仿宋"/>
                <w:sz w:val="24"/>
                <w:szCs w:val="24"/>
              </w:rPr>
            </w:pPr>
          </w:p>
        </w:tc>
        <w:tc>
          <w:tcPr>
            <w:tcW w:w="4344" w:type="dxa"/>
            <w:vAlign w:val="center"/>
          </w:tcPr>
          <w:p>
            <w:pPr>
              <w:spacing w:line="300" w:lineRule="auto"/>
              <w:jc w:val="left"/>
              <w:rPr>
                <w:rFonts w:hint="eastAsia" w:ascii="仿宋" w:hAnsi="仿宋" w:eastAsia="仿宋" w:cs="仿宋"/>
                <w:sz w:val="24"/>
                <w:szCs w:val="24"/>
              </w:rPr>
            </w:pPr>
            <w:r>
              <w:rPr>
                <w:rFonts w:hint="eastAsia" w:ascii="仿宋" w:hAnsi="仿宋" w:eastAsia="仿宋" w:cs="仿宋"/>
                <w:sz w:val="24"/>
                <w:szCs w:val="24"/>
              </w:rPr>
              <w:t>检查机柜散热风扇运行情况，检查机柜及设备紧固性。</w:t>
            </w:r>
          </w:p>
        </w:tc>
        <w:tc>
          <w:tcPr>
            <w:tcW w:w="1407" w:type="dxa"/>
            <w:vMerge w:val="continue"/>
            <w:vAlign w:val="center"/>
          </w:tcPr>
          <w:p>
            <w:pPr>
              <w:spacing w:line="300" w:lineRule="auto"/>
              <w:jc w:val="center"/>
              <w:rPr>
                <w:rFonts w:hint="eastAsia" w:ascii="仿宋" w:hAnsi="仿宋" w:eastAsia="仿宋" w:cs="仿宋"/>
                <w:sz w:val="24"/>
                <w:szCs w:val="24"/>
              </w:rPr>
            </w:pPr>
          </w:p>
        </w:tc>
      </w:tr>
    </w:tbl>
    <w:p>
      <w:pPr>
        <w:spacing w:line="360" w:lineRule="auto"/>
        <w:rPr>
          <w:rFonts w:ascii="Times New Roman" w:hAnsi="Times New Roman"/>
          <w:szCs w:val="21"/>
        </w:rPr>
      </w:pPr>
    </w:p>
    <w:p>
      <w:pPr>
        <w:spacing w:line="360" w:lineRule="auto"/>
        <w:outlineLvl w:val="2"/>
        <w:rPr>
          <w:rFonts w:ascii="Times New Roman" w:hAnsi="Times New Roman"/>
          <w:b/>
          <w:sz w:val="28"/>
          <w:szCs w:val="28"/>
        </w:rPr>
      </w:pPr>
      <w:r>
        <w:rPr>
          <w:rFonts w:ascii="Times New Roman" w:hAnsi="Times New Roman"/>
          <w:b/>
          <w:sz w:val="28"/>
          <w:szCs w:val="28"/>
        </w:rPr>
        <w:t>2.3固定监测站设备运行维护定期巡检项目表</w:t>
      </w:r>
    </w:p>
    <w:tbl>
      <w:tblPr>
        <w:tblStyle w:val="28"/>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16"/>
        <w:gridCol w:w="1554"/>
        <w:gridCol w:w="4353"/>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316" w:type="dxa"/>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巡检设备</w:t>
            </w:r>
          </w:p>
        </w:tc>
        <w:tc>
          <w:tcPr>
            <w:tcW w:w="1554" w:type="dxa"/>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巡检项目</w:t>
            </w:r>
          </w:p>
        </w:tc>
        <w:tc>
          <w:tcPr>
            <w:tcW w:w="4353" w:type="dxa"/>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工作要求</w:t>
            </w:r>
          </w:p>
        </w:tc>
        <w:tc>
          <w:tcPr>
            <w:tcW w:w="144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巡检次数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31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天馈系统</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监测功能</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sz w:val="24"/>
                <w:szCs w:val="24"/>
              </w:rPr>
              <w:t>检查监测天线在其工作范围的工作状态，确保能够实时准确的捕捉到天线所处空间的电波信号。</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天线阵单元检查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检查测向天线内部各振子是否完好，工作正常。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天线外观检查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检查天线自身，确保天线外部无损伤。</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天线及天线支臂固定情况检查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检查天线固定情况，查看天线和天线支臂是否存在松动。查看固定天线的螺丝是否存在氧化情况。</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馈线、控制线接头检查</w:t>
            </w:r>
          </w:p>
        </w:tc>
        <w:tc>
          <w:tcPr>
            <w:tcW w:w="4353" w:type="dxa"/>
            <w:vMerge w:val="restart"/>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检查馈线、控制线接头是否存在裸露或氧化情况。及时有效的做好防水处理。</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防水情况检查</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监测系统</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设备外观</w:t>
            </w:r>
          </w:p>
        </w:tc>
        <w:tc>
          <w:tcPr>
            <w:tcW w:w="4353"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检查设备硬件部分，确定设备自身工作状态的稳定性，</w:t>
            </w:r>
            <w:r>
              <w:rPr>
                <w:rFonts w:hint="eastAsia" w:ascii="仿宋" w:hAnsi="仿宋" w:eastAsia="仿宋" w:cs="仿宋"/>
                <w:color w:val="000000"/>
                <w:sz w:val="24"/>
                <w:szCs w:val="24"/>
              </w:rPr>
              <w:t>确定设备工作面板按键</w:t>
            </w:r>
            <w:r>
              <w:rPr>
                <w:rFonts w:hint="eastAsia" w:ascii="仿宋" w:hAnsi="仿宋" w:eastAsia="仿宋" w:cs="仿宋"/>
                <w:sz w:val="24"/>
                <w:szCs w:val="24"/>
              </w:rPr>
              <w:t>对设备操作时是否能够响应操作。</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color w:val="000000"/>
                <w:kern w:val="0"/>
                <w:sz w:val="24"/>
                <w:szCs w:val="24"/>
                <w:lang w:val="zh-CN" w:bidi="zh-CN"/>
              </w:rPr>
            </w:pPr>
            <w:r>
              <w:rPr>
                <w:rFonts w:hint="eastAsia" w:ascii="仿宋" w:hAnsi="仿宋" w:eastAsia="仿宋" w:cs="仿宋"/>
                <w:kern w:val="0"/>
                <w:sz w:val="24"/>
                <w:szCs w:val="24"/>
                <w:lang w:val="zh-CN" w:bidi="zh-CN"/>
              </w:rPr>
              <w:t>设备开关机</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color w:val="000000"/>
                <w:kern w:val="0"/>
                <w:sz w:val="24"/>
                <w:szCs w:val="24"/>
                <w:lang w:val="zh-CN" w:bidi="zh-CN"/>
              </w:rPr>
            </w:pPr>
            <w:r>
              <w:rPr>
                <w:rFonts w:hint="eastAsia" w:ascii="仿宋" w:hAnsi="仿宋" w:eastAsia="仿宋" w:cs="仿宋"/>
                <w:kern w:val="0"/>
                <w:sz w:val="24"/>
                <w:szCs w:val="24"/>
                <w:lang w:val="zh-CN" w:bidi="zh-CN"/>
              </w:rPr>
              <w:t>屏幕显示</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color w:val="000000"/>
                <w:kern w:val="0"/>
                <w:sz w:val="24"/>
                <w:szCs w:val="24"/>
                <w:lang w:val="zh-CN" w:bidi="zh-CN"/>
              </w:rPr>
            </w:pPr>
            <w:r>
              <w:rPr>
                <w:rFonts w:hint="eastAsia" w:ascii="仿宋" w:hAnsi="仿宋" w:eastAsia="仿宋" w:cs="仿宋"/>
                <w:kern w:val="0"/>
                <w:sz w:val="24"/>
                <w:szCs w:val="24"/>
                <w:lang w:val="zh-CN" w:bidi="zh-CN"/>
              </w:rPr>
              <w:t>按键操作</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color w:val="000000"/>
                <w:kern w:val="0"/>
                <w:sz w:val="24"/>
                <w:szCs w:val="24"/>
                <w:lang w:val="zh-CN" w:bidi="zh-CN"/>
              </w:rPr>
            </w:pPr>
            <w:r>
              <w:rPr>
                <w:rFonts w:hint="eastAsia" w:ascii="仿宋" w:hAnsi="仿宋" w:eastAsia="仿宋" w:cs="仿宋"/>
                <w:kern w:val="0"/>
                <w:sz w:val="24"/>
                <w:szCs w:val="24"/>
                <w:lang w:val="zh-CN" w:bidi="zh-CN"/>
              </w:rPr>
              <w:t>接收机自检</w:t>
            </w:r>
          </w:p>
        </w:tc>
        <w:tc>
          <w:tcPr>
            <w:tcW w:w="4353" w:type="dxa"/>
            <w:vMerge w:val="continue"/>
            <w:vAlign w:val="center"/>
          </w:tcPr>
          <w:p>
            <w:pPr>
              <w:jc w:val="center"/>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设备地线连接检查</w:t>
            </w:r>
          </w:p>
        </w:tc>
        <w:tc>
          <w:tcPr>
            <w:tcW w:w="4353" w:type="dxa"/>
            <w:vAlign w:val="center"/>
          </w:tcPr>
          <w:p>
            <w:pPr>
              <w:jc w:val="center"/>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检查设备自身的防雷接地处理情况。避免在雷雨季节由于感应雷所造成的设备故障。</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单频测量</w:t>
            </w:r>
          </w:p>
        </w:tc>
        <w:tc>
          <w:tcPr>
            <w:tcW w:w="4353" w:type="dxa"/>
            <w:vMerge w:val="restart"/>
            <w:vAlign w:val="center"/>
          </w:tcPr>
          <w:p>
            <w:pPr>
              <w:jc w:val="left"/>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检查设备通过软件的控制过程，是否存在软件无法进行数据响应交换。</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color w:val="000000"/>
                <w:kern w:val="0"/>
                <w:sz w:val="24"/>
                <w:szCs w:val="24"/>
                <w:lang w:val="zh-CN" w:bidi="zh-CN"/>
              </w:rPr>
            </w:pPr>
            <w:r>
              <w:rPr>
                <w:rFonts w:hint="eastAsia" w:ascii="仿宋" w:hAnsi="仿宋" w:eastAsia="仿宋" w:cs="仿宋"/>
                <w:kern w:val="0"/>
                <w:sz w:val="24"/>
                <w:szCs w:val="24"/>
                <w:lang w:val="zh-CN" w:bidi="zh-CN"/>
              </w:rPr>
              <w:t>频段扫描</w:t>
            </w:r>
          </w:p>
        </w:tc>
        <w:tc>
          <w:tcPr>
            <w:tcW w:w="4353" w:type="dxa"/>
            <w:vMerge w:val="continue"/>
            <w:vAlign w:val="center"/>
          </w:tcPr>
          <w:p>
            <w:pPr>
              <w:jc w:val="center"/>
              <w:rPr>
                <w:rFonts w:hint="eastAsia" w:ascii="仿宋" w:hAnsi="仿宋" w:eastAsia="仿宋" w:cs="仿宋"/>
                <w:kern w:val="0"/>
                <w:sz w:val="24"/>
                <w:szCs w:val="24"/>
                <w:lang w:val="zh-CN" w:bidi="zh-CN"/>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color w:val="000000"/>
                <w:kern w:val="0"/>
                <w:sz w:val="24"/>
                <w:szCs w:val="24"/>
                <w:lang w:val="zh-CN" w:bidi="zh-CN"/>
              </w:rPr>
            </w:pPr>
            <w:r>
              <w:rPr>
                <w:rFonts w:hint="eastAsia" w:ascii="仿宋" w:hAnsi="仿宋" w:eastAsia="仿宋" w:cs="仿宋"/>
                <w:kern w:val="0"/>
                <w:sz w:val="24"/>
                <w:szCs w:val="24"/>
                <w:lang w:val="zh-CN" w:bidi="zh-CN"/>
              </w:rPr>
              <w:t>离散扫描</w:t>
            </w:r>
          </w:p>
        </w:tc>
        <w:tc>
          <w:tcPr>
            <w:tcW w:w="4353" w:type="dxa"/>
            <w:vMerge w:val="continue"/>
            <w:vAlign w:val="center"/>
          </w:tcPr>
          <w:p>
            <w:pPr>
              <w:jc w:val="center"/>
              <w:rPr>
                <w:rFonts w:hint="eastAsia" w:ascii="仿宋" w:hAnsi="仿宋" w:eastAsia="仿宋" w:cs="仿宋"/>
                <w:kern w:val="0"/>
                <w:sz w:val="24"/>
                <w:szCs w:val="24"/>
                <w:lang w:val="zh-CN" w:bidi="zh-CN"/>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adjustRightInd w:val="0"/>
              <w:snapToGrid w:val="0"/>
              <w:jc w:val="center"/>
              <w:rPr>
                <w:rFonts w:hint="eastAsia" w:ascii="仿宋" w:hAnsi="仿宋" w:eastAsia="仿宋" w:cs="仿宋"/>
                <w:color w:val="000000"/>
                <w:kern w:val="0"/>
                <w:sz w:val="24"/>
                <w:szCs w:val="24"/>
                <w:lang w:val="zh-CN" w:bidi="zh-CN"/>
              </w:rPr>
            </w:pPr>
            <w:r>
              <w:rPr>
                <w:rFonts w:hint="eastAsia" w:ascii="仿宋" w:hAnsi="仿宋" w:eastAsia="仿宋" w:cs="仿宋"/>
                <w:kern w:val="0"/>
                <w:sz w:val="24"/>
                <w:szCs w:val="24"/>
                <w:lang w:val="zh-CN" w:bidi="zh-CN"/>
              </w:rPr>
              <w:t>设备除尘</w:t>
            </w:r>
          </w:p>
        </w:tc>
        <w:tc>
          <w:tcPr>
            <w:tcW w:w="4353" w:type="dxa"/>
            <w:vAlign w:val="center"/>
          </w:tcPr>
          <w:p>
            <w:pPr>
              <w:jc w:val="left"/>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检查设备自身工作环境，对设备工作有影响的因素进行解决。（例如：散热或灰尘所引起的设备工作异常）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测向系统</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测向精度</w:t>
            </w:r>
          </w:p>
        </w:tc>
        <w:tc>
          <w:tcPr>
            <w:tcW w:w="4353" w:type="dxa"/>
            <w:vMerge w:val="restart"/>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检查测向机的测向等功能是否正常且测向准确。</w:t>
            </w:r>
          </w:p>
        </w:tc>
        <w:tc>
          <w:tcPr>
            <w:tcW w:w="14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lang w:val="zh-CN" w:bidi="zh-CN"/>
              </w:rPr>
              <w:t>信标台站测试</w:t>
            </w:r>
          </w:p>
        </w:tc>
        <w:tc>
          <w:tcPr>
            <w:tcW w:w="4353" w:type="dxa"/>
            <w:vMerge w:val="continue"/>
            <w:vAlign w:val="center"/>
          </w:tcPr>
          <w:p>
            <w:pPr>
              <w:jc w:val="center"/>
              <w:rPr>
                <w:rFonts w:hint="eastAsia" w:ascii="仿宋" w:hAnsi="仿宋" w:eastAsia="仿宋" w:cs="仿宋"/>
                <w:color w:val="000000"/>
                <w:sz w:val="24"/>
                <w:szCs w:val="24"/>
              </w:rPr>
            </w:pP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设备外观</w:t>
            </w:r>
          </w:p>
        </w:tc>
        <w:tc>
          <w:tcPr>
            <w:tcW w:w="4353" w:type="dxa"/>
            <w:vMerge w:val="restart"/>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检查设备硬件部分，确定设备自身工作状态的稳定性，确定设备工作面板按键对设备操作时是否能够响应操作。</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设备开关机</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屏幕显示</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按键操作</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测向机自检</w:t>
            </w:r>
          </w:p>
        </w:tc>
        <w:tc>
          <w:tcPr>
            <w:tcW w:w="4353" w:type="dxa"/>
            <w:vMerge w:val="continue"/>
            <w:vAlign w:val="center"/>
          </w:tcPr>
          <w:p>
            <w:pPr>
              <w:jc w:val="left"/>
              <w:rPr>
                <w:rFonts w:hint="eastAsia" w:ascii="仿宋" w:hAnsi="仿宋" w:eastAsia="仿宋" w:cs="仿宋"/>
                <w:color w:val="000000"/>
                <w:sz w:val="24"/>
                <w:szCs w:val="24"/>
              </w:rPr>
            </w:pP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设备地线连接检查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检查设备自身的防雷接地处理情况。避免在雷雨季节由于感应雷所造成的设备故障。</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设备除尘</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检查设备自身工作环境，对设备工作有影响的因素进行解决。（例如：散热或灰尘所引起的设备工作异常）。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测向软件检查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检查测试程序、系统软件控制等是否正常。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监测测向软件</w:t>
            </w: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启动监测软件检查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检查服务端初始化是否正常，有无报错信息。</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检查服务端的设备、天线及网络配置检查。</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检查客户端是否正常连接，配置信息是否正确。</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信号扫描检查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检查天线频段扫描功能是否正常，扫描信号电平是否正常。</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检查多段扫描功能是否正常。</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检查FSCAN、PSCAN、MSCAN扫描功能是否正常。</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单频测量检查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对频率、滤波带宽、频谱带宽等各参数进行设置，并测量，检查测量结果是否正常。</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检查声音解调是否正常。</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示向度测量检查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设置不同频率、参数进行示向度测量，并检查测量结果是否正常。</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结合电子地图进行示向度测量显示。</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电子地图检查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检查地图是否正确打开，台站图标是否定位正确。</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检查图层是否显示正确、地图工具按钮功能是否正常。</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数据记录及管理检查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检查测量数据的记录、查询回放功能测试。</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信号录音功能测试。</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监测数据存储功能检查。</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控制系统</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控制电脑硬件、操作系统检查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控制电脑硬件、外观和操作系统正常。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系统安全检查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对系统进行安全测试，对其存在的安全漏洞进行修补，防止病毒的侵入。</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软件检查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确定控制系统内部软件工作是否正常，若异常及时对其进行故障判断解决。</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系统备份检查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对系统进行备份，防止在发生灾难性故障时能够及时有效的恢复系统。</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网络系统</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路由器硬件检查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检查路由器硬件，根据具体的硬件环境确定其工作状态。</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autoSpaceDE w:val="0"/>
              <w:autoSpaceDN w:val="0"/>
              <w:jc w:val="left"/>
              <w:rPr>
                <w:rFonts w:hint="eastAsia" w:ascii="仿宋" w:hAnsi="仿宋" w:eastAsia="仿宋" w:cs="仿宋"/>
                <w:color w:val="000000"/>
                <w:kern w:val="0"/>
                <w:sz w:val="24"/>
                <w:szCs w:val="24"/>
                <w:lang w:val="zh-CN" w:bidi="zh-CN"/>
              </w:rPr>
            </w:pPr>
            <w:r>
              <w:rPr>
                <w:rFonts w:hint="eastAsia" w:ascii="仿宋" w:hAnsi="仿宋" w:eastAsia="仿宋" w:cs="仿宋"/>
                <w:color w:val="000000"/>
                <w:sz w:val="24"/>
                <w:szCs w:val="24"/>
              </w:rPr>
              <w:t>路由器连通性、安全性检查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对路由器进行网络联通性和安全测试，发现并对所发现的安全漏洞进行处理。</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交换机硬件检查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对交换机进行硬件检查，确定其工作状态，及时发现并解决出现的硬件故障。</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交换机连通性检查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对交换机进行数据包交换测试。确定其各端口数据交换的联通性。</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电源系统</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电池状态检查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电池是否能正常进行充、放电。</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UPS外观检查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UPS状态切换正常，状态指示灯显示正确。</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UPS功能检查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用电源管理和诊断软件检测UPS运行正常、参数设置正确。</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设备连接</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电源连接线检查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设备电源连接线连接固定正常。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数据连接线检查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设备数据连接线连接固定正常。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射频线检查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天馈射频连接线连接固定正常。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遥控系统</w:t>
            </w: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遥控系统检查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设备基本状态检查。</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设备本地开关机测试。</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设备远程唤醒、关机测试。</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红外线人体移动、门磁、烟感等传感器是否能够产生报警信息。</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1316" w:type="dxa"/>
            <w:vMerge w:val="restart"/>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防雷接地系统</w:t>
            </w:r>
          </w:p>
        </w:tc>
        <w:tc>
          <w:tcPr>
            <w:tcW w:w="1554" w:type="dxa"/>
            <w:vMerge w:val="restart"/>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机房、供电、设备、</w:t>
            </w:r>
          </w:p>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网络、天线、铁塔</w:t>
            </w:r>
          </w:p>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的防雷接地检测</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馈线防雷器性能是否良好，芯线未断路。</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防雷器外壳未击穿短路接地，无跳火现象。</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爬梯检查。</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周边环境杂物清理。</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防腐防锈检查。</w:t>
            </w:r>
          </w:p>
        </w:tc>
        <w:tc>
          <w:tcPr>
            <w:tcW w:w="14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restart"/>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1316"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环境监控系统</w:t>
            </w: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门窗防盗检查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检查门窗是否完好，每次出入机房按规定关好门窗。</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温湿度检查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检查机房内温度湿度计正常工作，指标正常。</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消防检查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检查消防器材是否在检查时间范围内，检查室外消火栓系统、防排烟设施和灭火设施的维护情况。</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空调检查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清洗并检查空调是否正常工作。</w:t>
            </w:r>
          </w:p>
        </w:tc>
        <w:tc>
          <w:tcPr>
            <w:tcW w:w="1446" w:type="dxa"/>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机房检查</w:t>
            </w: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检查机柜安全可靠牢固，检查机柜散热风扇运行情况正常。</w:t>
            </w:r>
          </w:p>
        </w:tc>
        <w:tc>
          <w:tcPr>
            <w:tcW w:w="1446" w:type="dxa"/>
            <w:vMerge w:val="restart"/>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对设备进行除尘，对机柜进行清洁维护。</w:t>
            </w:r>
          </w:p>
        </w:tc>
        <w:tc>
          <w:tcPr>
            <w:tcW w:w="1446" w:type="dxa"/>
            <w:vMerge w:val="continue"/>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jc w:val="center"/>
              <w:rPr>
                <w:rFonts w:hint="eastAsia" w:ascii="仿宋" w:hAnsi="仿宋" w:eastAsia="仿宋" w:cs="仿宋"/>
                <w:color w:val="000000"/>
                <w:sz w:val="24"/>
                <w:szCs w:val="24"/>
              </w:rPr>
            </w:pPr>
          </w:p>
        </w:tc>
        <w:tc>
          <w:tcPr>
            <w:tcW w:w="1316" w:type="dxa"/>
            <w:vMerge w:val="continue"/>
            <w:vAlign w:val="center"/>
          </w:tcPr>
          <w:p>
            <w:pPr>
              <w:jc w:val="center"/>
              <w:rPr>
                <w:rFonts w:hint="eastAsia" w:ascii="仿宋" w:hAnsi="仿宋" w:eastAsia="仿宋" w:cs="仿宋"/>
                <w:color w:val="000000"/>
                <w:sz w:val="24"/>
                <w:szCs w:val="24"/>
              </w:rPr>
            </w:pPr>
          </w:p>
        </w:tc>
        <w:tc>
          <w:tcPr>
            <w:tcW w:w="1554" w:type="dxa"/>
            <w:vMerge w:val="continue"/>
            <w:vAlign w:val="center"/>
          </w:tcPr>
          <w:p>
            <w:pPr>
              <w:jc w:val="center"/>
              <w:rPr>
                <w:rFonts w:hint="eastAsia" w:ascii="仿宋" w:hAnsi="仿宋" w:eastAsia="仿宋" w:cs="仿宋"/>
                <w:color w:val="000000"/>
                <w:sz w:val="24"/>
                <w:szCs w:val="24"/>
              </w:rPr>
            </w:pPr>
          </w:p>
        </w:tc>
        <w:tc>
          <w:tcPr>
            <w:tcW w:w="4353"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对机房环境卫生进行打扫，机柜内线缆连接检查整理，隐患排除。</w:t>
            </w:r>
          </w:p>
        </w:tc>
        <w:tc>
          <w:tcPr>
            <w:tcW w:w="1446" w:type="dxa"/>
            <w:vMerge w:val="continue"/>
            <w:vAlign w:val="center"/>
          </w:tcPr>
          <w:p>
            <w:pPr>
              <w:jc w:val="center"/>
              <w:rPr>
                <w:rFonts w:hint="eastAsia" w:ascii="仿宋" w:hAnsi="仿宋" w:eastAsia="仿宋" w:cs="仿宋"/>
                <w:color w:val="000000"/>
                <w:sz w:val="24"/>
                <w:szCs w:val="24"/>
              </w:rPr>
            </w:pPr>
          </w:p>
        </w:tc>
      </w:tr>
    </w:tbl>
    <w:p>
      <w:pPr>
        <w:pStyle w:val="80"/>
        <w:numPr>
          <w:ilvl w:val="0"/>
          <w:numId w:val="0"/>
        </w:numPr>
        <w:spacing w:line="36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5776A3"/>
    <w:multiLevelType w:val="singleLevel"/>
    <w:tmpl w:val="D45776A3"/>
    <w:lvl w:ilvl="0" w:tentative="0">
      <w:start w:val="4"/>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pStyle w:val="8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1ZjgyZjViMmUzYmY4ODBkZjU4YjBlNDVhN2M3MzMifQ=="/>
  </w:docVars>
  <w:rsids>
    <w:rsidRoot w:val="26280A8C"/>
    <w:rsid w:val="000B7134"/>
    <w:rsid w:val="000D78EB"/>
    <w:rsid w:val="00323781"/>
    <w:rsid w:val="004B1C6B"/>
    <w:rsid w:val="006228C9"/>
    <w:rsid w:val="007765BC"/>
    <w:rsid w:val="0095118D"/>
    <w:rsid w:val="009A3EC8"/>
    <w:rsid w:val="00A104CC"/>
    <w:rsid w:val="00B14038"/>
    <w:rsid w:val="00B86ECD"/>
    <w:rsid w:val="00BC5F7A"/>
    <w:rsid w:val="00C02DFF"/>
    <w:rsid w:val="00C55843"/>
    <w:rsid w:val="00CA50CC"/>
    <w:rsid w:val="00E27B90"/>
    <w:rsid w:val="00FE073D"/>
    <w:rsid w:val="07B95154"/>
    <w:rsid w:val="0C5D1909"/>
    <w:rsid w:val="1B29727B"/>
    <w:rsid w:val="26280A8C"/>
    <w:rsid w:val="263C384E"/>
    <w:rsid w:val="28121A46"/>
    <w:rsid w:val="34D97A4A"/>
    <w:rsid w:val="352E0416"/>
    <w:rsid w:val="3C16659C"/>
    <w:rsid w:val="49E02695"/>
    <w:rsid w:val="61186B1C"/>
    <w:rsid w:val="614F445C"/>
    <w:rsid w:val="691E6AD1"/>
    <w:rsid w:val="6D465772"/>
    <w:rsid w:val="740D72A9"/>
    <w:rsid w:val="748C4324"/>
    <w:rsid w:val="7A992236"/>
    <w:rsid w:val="7F36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8"/>
    <w:qFormat/>
    <w:uiPriority w:val="9"/>
    <w:pPr>
      <w:keepNext/>
      <w:keepLines/>
      <w:spacing w:before="340" w:after="330" w:line="576" w:lineRule="auto"/>
      <w:outlineLvl w:val="0"/>
    </w:pPr>
    <w:rPr>
      <w:rFonts w:ascii="Calibri" w:hAnsi="Calibri" w:eastAsia="宋体" w:cs="Times New Roman"/>
      <w:b/>
      <w:bCs/>
      <w:kern w:val="44"/>
      <w:sz w:val="44"/>
      <w:szCs w:val="44"/>
    </w:rPr>
  </w:style>
  <w:style w:type="paragraph" w:styleId="3">
    <w:name w:val="heading 2"/>
    <w:basedOn w:val="1"/>
    <w:next w:val="1"/>
    <w:link w:val="4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07"/>
    <w:qFormat/>
    <w:uiPriority w:val="9"/>
    <w:pPr>
      <w:keepNext/>
      <w:keepLines/>
      <w:spacing w:before="260" w:after="260" w:line="412" w:lineRule="auto"/>
      <w:outlineLvl w:val="2"/>
    </w:pPr>
    <w:rPr>
      <w:rFonts w:ascii="Times New Roman" w:hAnsi="Times New Roman" w:eastAsia="宋体" w:cs="Times New Roman"/>
      <w:b/>
      <w:sz w:val="32"/>
      <w:szCs w:val="32"/>
    </w:rPr>
  </w:style>
  <w:style w:type="paragraph" w:styleId="5">
    <w:name w:val="heading 4"/>
    <w:basedOn w:val="1"/>
    <w:next w:val="1"/>
    <w:link w:val="108"/>
    <w:qFormat/>
    <w:uiPriority w:val="9"/>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100"/>
    <w:qFormat/>
    <w:uiPriority w:val="9"/>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95"/>
    <w:unhideWhenUsed/>
    <w:qFormat/>
    <w:uiPriority w:val="9"/>
    <w:pPr>
      <w:keepNext/>
      <w:keepLines/>
      <w:spacing w:before="240" w:after="64" w:line="320" w:lineRule="auto"/>
      <w:outlineLvl w:val="5"/>
    </w:pPr>
    <w:rPr>
      <w:rFonts w:ascii="Calibri Light" w:hAnsi="Calibri Light" w:eastAsia="宋体" w:cs="Times New Roman"/>
      <w:b/>
      <w:bCs/>
      <w:sz w:val="24"/>
      <w:szCs w:val="24"/>
    </w:rPr>
  </w:style>
  <w:style w:type="paragraph" w:styleId="8">
    <w:name w:val="heading 7"/>
    <w:basedOn w:val="1"/>
    <w:next w:val="1"/>
    <w:link w:val="109"/>
    <w:qFormat/>
    <w:uiPriority w:val="9"/>
    <w:pPr>
      <w:keepNext/>
      <w:keepLines/>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101"/>
    <w:qFormat/>
    <w:uiPriority w:val="9"/>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102"/>
    <w:qFormat/>
    <w:uiPriority w:val="9"/>
    <w:pPr>
      <w:keepNext/>
      <w:keepLines/>
      <w:spacing w:before="240" w:after="64" w:line="320" w:lineRule="auto"/>
      <w:outlineLvl w:val="8"/>
    </w:pPr>
    <w:rPr>
      <w:rFonts w:ascii="Arial" w:hAnsi="Arial" w:eastAsia="黑体" w:cs="Times New Roman"/>
      <w:sz w:val="24"/>
      <w:szCs w:val="21"/>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11">
    <w:name w:val="Normal Indent"/>
    <w:basedOn w:val="1"/>
    <w:link w:val="65"/>
    <w:qFormat/>
    <w:uiPriority w:val="0"/>
    <w:pPr>
      <w:ind w:firstLine="420" w:firstLineChars="200"/>
    </w:pPr>
    <w:rPr>
      <w:rFonts w:ascii="Times New Roman" w:hAnsi="Times New Roman" w:eastAsia="宋体" w:cs="Times New Roman"/>
      <w:kern w:val="0"/>
      <w:sz w:val="20"/>
      <w:szCs w:val="24"/>
    </w:rPr>
  </w:style>
  <w:style w:type="paragraph" w:styleId="12">
    <w:name w:val="annotation text"/>
    <w:basedOn w:val="1"/>
    <w:link w:val="55"/>
    <w:qFormat/>
    <w:uiPriority w:val="0"/>
    <w:pPr>
      <w:jc w:val="left"/>
    </w:pPr>
    <w:rPr>
      <w:rFonts w:ascii="Times New Roman" w:hAnsi="Times New Roman" w:eastAsia="宋体" w:cs="Times New Roman"/>
      <w:kern w:val="0"/>
      <w:sz w:val="20"/>
      <w:szCs w:val="20"/>
    </w:rPr>
  </w:style>
  <w:style w:type="paragraph" w:styleId="13">
    <w:name w:val="Body Text"/>
    <w:basedOn w:val="1"/>
    <w:link w:val="38"/>
    <w:qFormat/>
    <w:uiPriority w:val="99"/>
    <w:pPr>
      <w:spacing w:after="120"/>
    </w:pPr>
  </w:style>
  <w:style w:type="paragraph" w:styleId="14">
    <w:name w:val="Body Text Indent"/>
    <w:basedOn w:val="1"/>
    <w:qFormat/>
    <w:uiPriority w:val="0"/>
    <w:pPr>
      <w:spacing w:line="500" w:lineRule="exact"/>
      <w:ind w:left="1588" w:leftChars="832" w:firstLine="433" w:firstLineChars="196"/>
    </w:pPr>
    <w:rPr>
      <w:rFonts w:ascii="Times New Roman" w:hAnsi="Times New Roman" w:eastAsia="宋体" w:cs="Times New Roman"/>
      <w:sz w:val="24"/>
      <w:szCs w:val="24"/>
    </w:rPr>
  </w:style>
  <w:style w:type="paragraph" w:styleId="15">
    <w:name w:val="toc 3"/>
    <w:basedOn w:val="1"/>
    <w:next w:val="1"/>
    <w:qFormat/>
    <w:uiPriority w:val="0"/>
    <w:pPr>
      <w:ind w:left="840" w:leftChars="400"/>
    </w:pPr>
    <w:rPr>
      <w:rFonts w:hint="eastAsia" w:ascii="Times New Roman" w:hAnsi="Times New Roman" w:eastAsia="宋体" w:cs="Times New Roman"/>
      <w:szCs w:val="20"/>
    </w:rPr>
  </w:style>
  <w:style w:type="paragraph" w:styleId="16">
    <w:name w:val="Plain Text"/>
    <w:basedOn w:val="1"/>
    <w:link w:val="64"/>
    <w:qFormat/>
    <w:uiPriority w:val="99"/>
    <w:rPr>
      <w:rFonts w:ascii="宋体" w:hAnsi="Courier New" w:eastAsia="宋体" w:cs="Times New Roman"/>
      <w:kern w:val="0"/>
      <w:sz w:val="20"/>
      <w:szCs w:val="20"/>
    </w:rPr>
  </w:style>
  <w:style w:type="paragraph" w:styleId="17">
    <w:name w:val="Date"/>
    <w:basedOn w:val="1"/>
    <w:next w:val="1"/>
    <w:link w:val="82"/>
    <w:qFormat/>
    <w:uiPriority w:val="0"/>
    <w:pPr>
      <w:ind w:left="100" w:leftChars="2500"/>
    </w:pPr>
    <w:rPr>
      <w:rFonts w:ascii="Times New Roman" w:hAnsi="Times New Roman" w:eastAsia="宋体" w:cs="Times New Roman"/>
      <w:szCs w:val="20"/>
    </w:rPr>
  </w:style>
  <w:style w:type="paragraph" w:styleId="18">
    <w:name w:val="Body Text Indent 2"/>
    <w:basedOn w:val="1"/>
    <w:link w:val="57"/>
    <w:qFormat/>
    <w:uiPriority w:val="0"/>
    <w:pPr>
      <w:spacing w:after="120" w:line="480" w:lineRule="auto"/>
      <w:ind w:left="420" w:leftChars="200"/>
    </w:pPr>
    <w:rPr>
      <w:rFonts w:ascii="Calibri" w:hAnsi="Calibri" w:eastAsia="宋体" w:cs="Times New Roman"/>
      <w:kern w:val="0"/>
      <w:sz w:val="20"/>
      <w:szCs w:val="20"/>
    </w:rPr>
  </w:style>
  <w:style w:type="paragraph" w:styleId="19">
    <w:name w:val="Balloon Text"/>
    <w:basedOn w:val="1"/>
    <w:link w:val="59"/>
    <w:qFormat/>
    <w:uiPriority w:val="0"/>
    <w:rPr>
      <w:rFonts w:ascii="Times New Roman" w:hAnsi="Times New Roman" w:eastAsia="宋体" w:cs="Times New Roman"/>
      <w:kern w:val="0"/>
      <w:sz w:val="18"/>
      <w:szCs w:val="18"/>
    </w:rPr>
  </w:style>
  <w:style w:type="paragraph" w:styleId="20">
    <w:name w:val="footer"/>
    <w:basedOn w:val="1"/>
    <w:link w:val="37"/>
    <w:qFormat/>
    <w:uiPriority w:val="99"/>
    <w:pPr>
      <w:tabs>
        <w:tab w:val="center" w:pos="4153"/>
        <w:tab w:val="right" w:pos="8306"/>
      </w:tabs>
      <w:snapToGrid w:val="0"/>
      <w:jc w:val="left"/>
    </w:pPr>
    <w:rPr>
      <w:sz w:val="18"/>
      <w:szCs w:val="18"/>
    </w:rPr>
  </w:style>
  <w:style w:type="paragraph" w:styleId="21">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rPr>
      <w:rFonts w:hint="eastAsia" w:ascii="Times New Roman" w:hAnsi="Times New Roman" w:eastAsia="宋体" w:cs="Times New Roman"/>
      <w:szCs w:val="20"/>
    </w:rPr>
  </w:style>
  <w:style w:type="paragraph" w:styleId="23">
    <w:name w:val="toc 2"/>
    <w:basedOn w:val="1"/>
    <w:next w:val="1"/>
    <w:qFormat/>
    <w:uiPriority w:val="0"/>
    <w:pPr>
      <w:ind w:left="420" w:leftChars="200"/>
    </w:pPr>
    <w:rPr>
      <w:rFonts w:hint="eastAsia" w:ascii="Times New Roman" w:hAnsi="Times New Roman" w:eastAsia="宋体" w:cs="Times New Roman"/>
      <w:szCs w:val="20"/>
    </w:rPr>
  </w:style>
  <w:style w:type="paragraph" w:styleId="24">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5">
    <w:name w:val="Title"/>
    <w:basedOn w:val="1"/>
    <w:next w:val="1"/>
    <w:link w:val="88"/>
    <w:qFormat/>
    <w:uiPriority w:val="10"/>
    <w:pPr>
      <w:spacing w:before="240" w:after="60"/>
      <w:jc w:val="center"/>
      <w:outlineLvl w:val="0"/>
    </w:pPr>
    <w:rPr>
      <w:rFonts w:ascii="Cambria" w:hAnsi="Cambria" w:eastAsia="宋体" w:cs="Times New Roman"/>
      <w:b/>
      <w:bCs/>
      <w:sz w:val="32"/>
      <w:szCs w:val="32"/>
    </w:rPr>
  </w:style>
  <w:style w:type="paragraph" w:styleId="26">
    <w:name w:val="annotation subject"/>
    <w:basedOn w:val="12"/>
    <w:next w:val="12"/>
    <w:link w:val="52"/>
    <w:qFormat/>
    <w:uiPriority w:val="0"/>
    <w:rPr>
      <w:b/>
      <w:bCs/>
    </w:rPr>
  </w:style>
  <w:style w:type="paragraph" w:styleId="27">
    <w:name w:val="Body Text First Indent"/>
    <w:basedOn w:val="13"/>
    <w:link w:val="39"/>
    <w:qFormat/>
    <w:uiPriority w:val="99"/>
    <w:pPr>
      <w:ind w:firstLine="420" w:firstLineChars="100"/>
    </w:pPr>
  </w:style>
  <w:style w:type="table" w:styleId="29">
    <w:name w:val="Table Grid"/>
    <w:basedOn w:val="2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rFonts w:hint="eastAsia" w:ascii="Times New Roman" w:hAnsi="Times New Roman" w:eastAsia="宋体" w:cs="Times New Roman"/>
      <w:b/>
    </w:rPr>
  </w:style>
  <w:style w:type="character" w:styleId="32">
    <w:name w:val="page number"/>
    <w:qFormat/>
    <w:uiPriority w:val="0"/>
    <w:rPr>
      <w:rFonts w:ascii="Times New Roman" w:hAnsi="Times New Roman" w:eastAsia="宋体" w:cs="Times New Roman"/>
    </w:rPr>
  </w:style>
  <w:style w:type="character" w:styleId="33">
    <w:name w:val="FollowedHyperlink"/>
    <w:qFormat/>
    <w:uiPriority w:val="99"/>
    <w:rPr>
      <w:rFonts w:ascii="Times New Roman" w:hAnsi="Times New Roman" w:eastAsia="宋体" w:cs="Times New Roman"/>
      <w:color w:val="800080"/>
      <w:u w:val="single"/>
    </w:rPr>
  </w:style>
  <w:style w:type="character" w:styleId="34">
    <w:name w:val="Hyperlink"/>
    <w:qFormat/>
    <w:uiPriority w:val="99"/>
    <w:rPr>
      <w:rFonts w:ascii="Times New Roman" w:hAnsi="Times New Roman" w:eastAsia="宋体" w:cs="Times New Roman"/>
      <w:color w:val="0000FF"/>
      <w:u w:val="single"/>
    </w:rPr>
  </w:style>
  <w:style w:type="character" w:styleId="35">
    <w:name w:val="annotation reference"/>
    <w:qFormat/>
    <w:uiPriority w:val="0"/>
    <w:rPr>
      <w:rFonts w:ascii="Times New Roman" w:hAnsi="Times New Roman" w:eastAsia="宋体" w:cs="Times New Roman"/>
      <w:sz w:val="21"/>
      <w:szCs w:val="21"/>
    </w:rPr>
  </w:style>
  <w:style w:type="character" w:customStyle="1" w:styleId="36">
    <w:name w:val="页眉 字符"/>
    <w:basedOn w:val="30"/>
    <w:link w:val="21"/>
    <w:qFormat/>
    <w:uiPriority w:val="99"/>
    <w:rPr>
      <w:kern w:val="2"/>
      <w:sz w:val="18"/>
      <w:szCs w:val="18"/>
    </w:rPr>
  </w:style>
  <w:style w:type="character" w:customStyle="1" w:styleId="37">
    <w:name w:val="页脚 字符"/>
    <w:basedOn w:val="30"/>
    <w:link w:val="20"/>
    <w:qFormat/>
    <w:uiPriority w:val="99"/>
    <w:rPr>
      <w:kern w:val="2"/>
      <w:sz w:val="18"/>
      <w:szCs w:val="18"/>
    </w:rPr>
  </w:style>
  <w:style w:type="character" w:customStyle="1" w:styleId="38">
    <w:name w:val="正文文本 字符"/>
    <w:basedOn w:val="30"/>
    <w:link w:val="13"/>
    <w:qFormat/>
    <w:uiPriority w:val="99"/>
    <w:rPr>
      <w:kern w:val="2"/>
      <w:sz w:val="21"/>
      <w:szCs w:val="22"/>
    </w:rPr>
  </w:style>
  <w:style w:type="character" w:customStyle="1" w:styleId="39">
    <w:name w:val="正文文本首行缩进 字符"/>
    <w:basedOn w:val="38"/>
    <w:link w:val="27"/>
    <w:qFormat/>
    <w:uiPriority w:val="99"/>
    <w:rPr>
      <w:kern w:val="2"/>
      <w:sz w:val="21"/>
      <w:szCs w:val="22"/>
    </w:rPr>
  </w:style>
  <w:style w:type="character" w:customStyle="1" w:styleId="40">
    <w:name w:val="标题 1 字符"/>
    <w:basedOn w:val="30"/>
    <w:qFormat/>
    <w:uiPriority w:val="9"/>
    <w:rPr>
      <w:b/>
      <w:bCs/>
      <w:kern w:val="44"/>
      <w:sz w:val="44"/>
      <w:szCs w:val="44"/>
    </w:rPr>
  </w:style>
  <w:style w:type="character" w:customStyle="1" w:styleId="41">
    <w:name w:val="标题 2 字符"/>
    <w:basedOn w:val="30"/>
    <w:link w:val="3"/>
    <w:qFormat/>
    <w:uiPriority w:val="9"/>
    <w:rPr>
      <w:rFonts w:asciiTheme="majorHAnsi" w:hAnsiTheme="majorHAnsi" w:eastAsiaTheme="majorEastAsia" w:cstheme="majorBidi"/>
      <w:b/>
      <w:bCs/>
      <w:kern w:val="2"/>
      <w:sz w:val="32"/>
      <w:szCs w:val="32"/>
    </w:rPr>
  </w:style>
  <w:style w:type="character" w:customStyle="1" w:styleId="42">
    <w:name w:val="标题 3 字符"/>
    <w:basedOn w:val="30"/>
    <w:semiHidden/>
    <w:qFormat/>
    <w:uiPriority w:val="9"/>
    <w:rPr>
      <w:b/>
      <w:bCs/>
      <w:kern w:val="2"/>
      <w:sz w:val="32"/>
      <w:szCs w:val="32"/>
    </w:rPr>
  </w:style>
  <w:style w:type="character" w:customStyle="1" w:styleId="43">
    <w:name w:val="标题 4 字符"/>
    <w:basedOn w:val="30"/>
    <w:semiHidden/>
    <w:qFormat/>
    <w:uiPriority w:val="9"/>
    <w:rPr>
      <w:rFonts w:asciiTheme="majorHAnsi" w:hAnsiTheme="majorHAnsi" w:eastAsiaTheme="majorEastAsia" w:cstheme="majorBidi"/>
      <w:b/>
      <w:bCs/>
      <w:kern w:val="2"/>
      <w:sz w:val="28"/>
      <w:szCs w:val="28"/>
    </w:rPr>
  </w:style>
  <w:style w:type="character" w:customStyle="1" w:styleId="44">
    <w:name w:val="标题 5 字符"/>
    <w:basedOn w:val="30"/>
    <w:semiHidden/>
    <w:qFormat/>
    <w:uiPriority w:val="9"/>
    <w:rPr>
      <w:b/>
      <w:bCs/>
      <w:kern w:val="2"/>
      <w:sz w:val="28"/>
      <w:szCs w:val="28"/>
    </w:rPr>
  </w:style>
  <w:style w:type="character" w:customStyle="1" w:styleId="45">
    <w:name w:val="标题 6 字符"/>
    <w:basedOn w:val="30"/>
    <w:semiHidden/>
    <w:qFormat/>
    <w:uiPriority w:val="9"/>
    <w:rPr>
      <w:rFonts w:asciiTheme="majorHAnsi" w:hAnsiTheme="majorHAnsi" w:eastAsiaTheme="majorEastAsia" w:cstheme="majorBidi"/>
      <w:b/>
      <w:bCs/>
      <w:kern w:val="2"/>
      <w:sz w:val="24"/>
      <w:szCs w:val="24"/>
    </w:rPr>
  </w:style>
  <w:style w:type="character" w:customStyle="1" w:styleId="46">
    <w:name w:val="标题 7 字符"/>
    <w:basedOn w:val="30"/>
    <w:semiHidden/>
    <w:qFormat/>
    <w:uiPriority w:val="9"/>
    <w:rPr>
      <w:b/>
      <w:bCs/>
      <w:kern w:val="2"/>
      <w:sz w:val="24"/>
      <w:szCs w:val="24"/>
    </w:rPr>
  </w:style>
  <w:style w:type="character" w:customStyle="1" w:styleId="47">
    <w:name w:val="标题 8 字符"/>
    <w:basedOn w:val="30"/>
    <w:semiHidden/>
    <w:qFormat/>
    <w:uiPriority w:val="9"/>
    <w:rPr>
      <w:rFonts w:asciiTheme="majorHAnsi" w:hAnsiTheme="majorHAnsi" w:eastAsiaTheme="majorEastAsia" w:cstheme="majorBidi"/>
      <w:kern w:val="2"/>
      <w:sz w:val="24"/>
      <w:szCs w:val="24"/>
    </w:rPr>
  </w:style>
  <w:style w:type="character" w:customStyle="1" w:styleId="48">
    <w:name w:val="标题 9 字符"/>
    <w:basedOn w:val="30"/>
    <w:semiHidden/>
    <w:qFormat/>
    <w:uiPriority w:val="9"/>
    <w:rPr>
      <w:rFonts w:asciiTheme="majorHAnsi" w:hAnsiTheme="majorHAnsi" w:eastAsiaTheme="majorEastAsia" w:cstheme="majorBidi"/>
      <w:kern w:val="2"/>
      <w:sz w:val="21"/>
      <w:szCs w:val="21"/>
    </w:rPr>
  </w:style>
  <w:style w:type="paragraph" w:customStyle="1" w:styleId="49">
    <w:name w:val="标题2"/>
    <w:basedOn w:val="3"/>
    <w:link w:val="50"/>
    <w:qFormat/>
    <w:uiPriority w:val="0"/>
    <w:pPr>
      <w:widowControl/>
      <w:spacing w:before="0" w:after="0" w:line="360" w:lineRule="auto"/>
      <w:jc w:val="left"/>
    </w:pPr>
    <w:rPr>
      <w:rFonts w:ascii="华文中宋" w:hAnsi="华文中宋" w:eastAsia="华文中宋" w:cs="Times New Roman"/>
      <w:kern w:val="0"/>
      <w:sz w:val="30"/>
      <w:szCs w:val="30"/>
    </w:rPr>
  </w:style>
  <w:style w:type="character" w:customStyle="1" w:styleId="50">
    <w:name w:val="标题2 字符"/>
    <w:basedOn w:val="30"/>
    <w:link w:val="49"/>
    <w:qFormat/>
    <w:uiPriority w:val="0"/>
    <w:rPr>
      <w:rFonts w:ascii="华文中宋" w:hAnsi="华文中宋" w:eastAsia="华文中宋" w:cs="Times New Roman"/>
      <w:b/>
      <w:bCs/>
      <w:sz w:val="30"/>
      <w:szCs w:val="30"/>
    </w:rPr>
  </w:style>
  <w:style w:type="character" w:customStyle="1" w:styleId="51">
    <w:name w:val="font81"/>
    <w:qFormat/>
    <w:uiPriority w:val="0"/>
    <w:rPr>
      <w:rFonts w:ascii="Arial" w:hAnsi="Arial" w:eastAsia="宋体" w:cs="Arial"/>
      <w:color w:val="000000"/>
      <w:sz w:val="18"/>
      <w:szCs w:val="18"/>
      <w:u w:val="none"/>
    </w:rPr>
  </w:style>
  <w:style w:type="character" w:customStyle="1" w:styleId="52">
    <w:name w:val="批注主题 字符1"/>
    <w:link w:val="26"/>
    <w:qFormat/>
    <w:uiPriority w:val="0"/>
    <w:rPr>
      <w:rFonts w:ascii="Times New Roman" w:hAnsi="Times New Roman" w:eastAsia="宋体" w:cs="Times New Roman"/>
      <w:b/>
      <w:bCs/>
    </w:rPr>
  </w:style>
  <w:style w:type="character" w:customStyle="1" w:styleId="53">
    <w:name w:val="font01"/>
    <w:qFormat/>
    <w:uiPriority w:val="0"/>
    <w:rPr>
      <w:rFonts w:ascii="宋体" w:hAnsi="宋体" w:eastAsia="宋体" w:cs="宋体"/>
      <w:color w:val="000000"/>
      <w:sz w:val="24"/>
      <w:szCs w:val="24"/>
      <w:u w:val="none"/>
    </w:rPr>
  </w:style>
  <w:style w:type="character" w:customStyle="1" w:styleId="54">
    <w:name w:val="font11"/>
    <w:qFormat/>
    <w:uiPriority w:val="0"/>
    <w:rPr>
      <w:rFonts w:ascii="仿宋" w:hAnsi="仿宋" w:eastAsia="仿宋" w:cs="仿宋"/>
      <w:color w:val="000000"/>
      <w:sz w:val="20"/>
      <w:szCs w:val="20"/>
      <w:u w:val="none"/>
      <w:vertAlign w:val="superscript"/>
    </w:rPr>
  </w:style>
  <w:style w:type="character" w:customStyle="1" w:styleId="55">
    <w:name w:val="批注文字 字符1"/>
    <w:link w:val="12"/>
    <w:qFormat/>
    <w:uiPriority w:val="0"/>
    <w:rPr>
      <w:rFonts w:ascii="Times New Roman" w:hAnsi="Times New Roman" w:eastAsia="宋体" w:cs="Times New Roman"/>
    </w:rPr>
  </w:style>
  <w:style w:type="character" w:customStyle="1" w:styleId="56">
    <w:name w:val="p141"/>
    <w:qFormat/>
    <w:uiPriority w:val="0"/>
    <w:rPr>
      <w:rFonts w:ascii="Times New Roman" w:hAnsi="Times New Roman" w:eastAsia="宋体" w:cs="Times New Roman"/>
      <w:sz w:val="21"/>
      <w:szCs w:val="21"/>
    </w:rPr>
  </w:style>
  <w:style w:type="character" w:customStyle="1" w:styleId="57">
    <w:name w:val="正文文本缩进 2 字符1"/>
    <w:link w:val="18"/>
    <w:qFormat/>
    <w:uiPriority w:val="0"/>
    <w:rPr>
      <w:rFonts w:ascii="Calibri" w:hAnsi="Calibri" w:eastAsia="宋体" w:cs="Times New Roman"/>
    </w:rPr>
  </w:style>
  <w:style w:type="character" w:customStyle="1" w:styleId="58">
    <w:name w:val="font51"/>
    <w:qFormat/>
    <w:uiPriority w:val="0"/>
    <w:rPr>
      <w:rFonts w:hint="default" w:ascii="Tahoma" w:hAnsi="Tahoma" w:eastAsia="Tahoma" w:cs="Tahoma"/>
      <w:color w:val="000000"/>
      <w:sz w:val="18"/>
      <w:szCs w:val="18"/>
      <w:u w:val="none"/>
    </w:rPr>
  </w:style>
  <w:style w:type="character" w:customStyle="1" w:styleId="59">
    <w:name w:val="批注框文本 字符1"/>
    <w:link w:val="19"/>
    <w:qFormat/>
    <w:uiPriority w:val="0"/>
    <w:rPr>
      <w:rFonts w:ascii="Times New Roman" w:hAnsi="Times New Roman" w:eastAsia="宋体" w:cs="Times New Roman"/>
      <w:sz w:val="18"/>
      <w:szCs w:val="18"/>
    </w:rPr>
  </w:style>
  <w:style w:type="character" w:customStyle="1" w:styleId="60">
    <w:name w:val="Char Char3"/>
    <w:qFormat/>
    <w:locked/>
    <w:uiPriority w:val="99"/>
    <w:rPr>
      <w:rFonts w:ascii="宋体" w:hAnsi="Courier New" w:eastAsia="宋体" w:cs="Times New Roman"/>
      <w:kern w:val="2"/>
      <w:sz w:val="21"/>
      <w:lang w:val="en-US" w:eastAsia="zh-CN" w:bidi="ar-SA"/>
    </w:rPr>
  </w:style>
  <w:style w:type="character" w:customStyle="1" w:styleId="61">
    <w:name w:val="font71"/>
    <w:qFormat/>
    <w:uiPriority w:val="0"/>
    <w:rPr>
      <w:rFonts w:ascii="仿宋" w:hAnsi="仿宋" w:eastAsia="仿宋" w:cs="仿宋"/>
      <w:color w:val="000000"/>
      <w:sz w:val="20"/>
      <w:szCs w:val="20"/>
      <w:u w:val="none"/>
      <w:vertAlign w:val="superscript"/>
    </w:rPr>
  </w:style>
  <w:style w:type="character" w:customStyle="1" w:styleId="62">
    <w:name w:val="font31"/>
    <w:qFormat/>
    <w:uiPriority w:val="0"/>
    <w:rPr>
      <w:rFonts w:hint="eastAsia" w:ascii="宋体" w:hAnsi="宋体" w:eastAsia="宋体" w:cs="宋体"/>
      <w:color w:val="000000"/>
      <w:sz w:val="24"/>
      <w:szCs w:val="24"/>
      <w:u w:val="none"/>
    </w:rPr>
  </w:style>
  <w:style w:type="character" w:customStyle="1" w:styleId="63">
    <w:name w:val="font112"/>
    <w:qFormat/>
    <w:uiPriority w:val="0"/>
    <w:rPr>
      <w:rFonts w:hint="eastAsia" w:ascii="宋体" w:hAnsi="宋体" w:eastAsia="宋体" w:cs="宋体"/>
      <w:color w:val="000000"/>
      <w:sz w:val="18"/>
      <w:szCs w:val="18"/>
      <w:u w:val="none"/>
    </w:rPr>
  </w:style>
  <w:style w:type="character" w:customStyle="1" w:styleId="64">
    <w:name w:val="纯文本 字符1"/>
    <w:link w:val="16"/>
    <w:qFormat/>
    <w:uiPriority w:val="99"/>
    <w:rPr>
      <w:rFonts w:ascii="宋体" w:hAnsi="Courier New" w:eastAsia="宋体" w:cs="Times New Roman"/>
    </w:rPr>
  </w:style>
  <w:style w:type="character" w:customStyle="1" w:styleId="65">
    <w:name w:val="正文缩进 字符"/>
    <w:link w:val="11"/>
    <w:qFormat/>
    <w:uiPriority w:val="0"/>
    <w:rPr>
      <w:rFonts w:ascii="Times New Roman" w:hAnsi="Times New Roman" w:eastAsia="宋体" w:cs="Times New Roman"/>
      <w:szCs w:val="24"/>
    </w:rPr>
  </w:style>
  <w:style w:type="character" w:customStyle="1" w:styleId="66">
    <w:name w:val="font61"/>
    <w:qFormat/>
    <w:uiPriority w:val="0"/>
    <w:rPr>
      <w:rFonts w:hint="default" w:ascii="Times New Roman" w:hAnsi="Times New Roman" w:eastAsia="宋体" w:cs="Times New Roman"/>
      <w:color w:val="000000"/>
      <w:sz w:val="18"/>
      <w:szCs w:val="18"/>
      <w:u w:val="none"/>
    </w:rPr>
  </w:style>
  <w:style w:type="character" w:customStyle="1" w:styleId="67">
    <w:name w:val="font21"/>
    <w:qFormat/>
    <w:uiPriority w:val="0"/>
    <w:rPr>
      <w:rFonts w:hint="eastAsia" w:ascii="宋体" w:hAnsi="宋体" w:eastAsia="宋体" w:cs="宋体"/>
      <w:color w:val="000000"/>
      <w:sz w:val="18"/>
      <w:szCs w:val="18"/>
      <w:u w:val="none"/>
    </w:rPr>
  </w:style>
  <w:style w:type="character" w:customStyle="1" w:styleId="68">
    <w:name w:val="标题 1 字符1"/>
    <w:link w:val="2"/>
    <w:qFormat/>
    <w:uiPriority w:val="9"/>
    <w:rPr>
      <w:rFonts w:ascii="Calibri" w:hAnsi="Calibri" w:eastAsia="宋体" w:cs="Times New Roman"/>
      <w:b/>
      <w:bCs/>
      <w:kern w:val="44"/>
      <w:sz w:val="44"/>
      <w:szCs w:val="44"/>
    </w:rPr>
  </w:style>
  <w:style w:type="character" w:customStyle="1" w:styleId="69">
    <w:name w:val="apple-converted-space"/>
    <w:qFormat/>
    <w:uiPriority w:val="0"/>
    <w:rPr>
      <w:rFonts w:ascii="Times New Roman" w:hAnsi="Times New Roman" w:eastAsia="宋体" w:cs="Times New Roman"/>
    </w:rPr>
  </w:style>
  <w:style w:type="character" w:customStyle="1" w:styleId="70">
    <w:name w:val="displayarti"/>
    <w:qFormat/>
    <w:uiPriority w:val="0"/>
    <w:rPr>
      <w:rFonts w:ascii="Times New Roman" w:hAnsi="Times New Roman" w:eastAsia="宋体" w:cs="Times New Roman"/>
      <w:color w:val="FFFFFF"/>
      <w:shd w:val="clear" w:color="auto" w:fill="A00000"/>
    </w:rPr>
  </w:style>
  <w:style w:type="character" w:customStyle="1" w:styleId="71">
    <w:name w:val="cfdate"/>
    <w:qFormat/>
    <w:uiPriority w:val="0"/>
    <w:rPr>
      <w:rFonts w:ascii="Times New Roman" w:hAnsi="Times New Roman" w:eastAsia="宋体" w:cs="Times New Roman"/>
      <w:color w:val="333333"/>
      <w:sz w:val="14"/>
      <w:szCs w:val="14"/>
    </w:rPr>
  </w:style>
  <w:style w:type="character" w:customStyle="1" w:styleId="72">
    <w:name w:val="redfilefwwh"/>
    <w:qFormat/>
    <w:uiPriority w:val="0"/>
    <w:rPr>
      <w:rFonts w:ascii="Times New Roman" w:hAnsi="Times New Roman" w:eastAsia="宋体" w:cs="Times New Roman"/>
      <w:color w:val="BA2636"/>
      <w:sz w:val="14"/>
      <w:szCs w:val="14"/>
    </w:rPr>
  </w:style>
  <w:style w:type="character" w:customStyle="1" w:styleId="73">
    <w:name w:val="redfilenumber"/>
    <w:qFormat/>
    <w:uiPriority w:val="0"/>
    <w:rPr>
      <w:rFonts w:ascii="Times New Roman" w:hAnsi="Times New Roman" w:eastAsia="宋体" w:cs="Times New Roman"/>
      <w:color w:val="BA2636"/>
      <w:sz w:val="14"/>
      <w:szCs w:val="14"/>
    </w:rPr>
  </w:style>
  <w:style w:type="character" w:customStyle="1" w:styleId="74">
    <w:name w:val="gjfg"/>
    <w:basedOn w:val="30"/>
    <w:qFormat/>
    <w:uiPriority w:val="0"/>
    <w:rPr>
      <w:rFonts w:ascii="Times New Roman" w:hAnsi="Times New Roman" w:eastAsia="宋体" w:cs="Times New Roman"/>
    </w:rPr>
  </w:style>
  <w:style w:type="character" w:customStyle="1" w:styleId="75">
    <w:name w:val="qxdate"/>
    <w:qFormat/>
    <w:uiPriority w:val="0"/>
    <w:rPr>
      <w:rFonts w:ascii="Times New Roman" w:hAnsi="Times New Roman" w:eastAsia="宋体" w:cs="Times New Roman"/>
      <w:color w:val="333333"/>
      <w:sz w:val="14"/>
      <w:szCs w:val="14"/>
    </w:rPr>
  </w:style>
  <w:style w:type="paragraph" w:customStyle="1" w:styleId="76">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Arial Unicode MS" w:cs="Arial Unicode MS"/>
      <w:color w:val="000000"/>
      <w:kern w:val="2"/>
      <w:sz w:val="21"/>
      <w:szCs w:val="21"/>
      <w:lang w:val="en-US" w:eastAsia="zh-CN" w:bidi="ar-SA"/>
    </w:rPr>
  </w:style>
  <w:style w:type="paragraph" w:customStyle="1" w:styleId="77">
    <w:name w:val="_Style 4"/>
    <w:basedOn w:val="1"/>
    <w:qFormat/>
    <w:uiPriority w:val="0"/>
    <w:pPr>
      <w:widowControl/>
      <w:spacing w:before="60" w:after="60"/>
      <w:ind w:firstLine="420" w:firstLineChars="200"/>
    </w:pPr>
    <w:rPr>
      <w:rFonts w:ascii="Times New Roman" w:hAnsi="Times New Roman" w:eastAsia="宋体" w:cs="Times New Roman"/>
      <w:szCs w:val="20"/>
    </w:rPr>
  </w:style>
  <w:style w:type="character" w:customStyle="1" w:styleId="78">
    <w:name w:val="批注文字 字符"/>
    <w:basedOn w:val="30"/>
    <w:qFormat/>
    <w:uiPriority w:val="99"/>
    <w:rPr>
      <w:kern w:val="2"/>
      <w:sz w:val="21"/>
      <w:szCs w:val="22"/>
    </w:rPr>
  </w:style>
  <w:style w:type="character" w:customStyle="1" w:styleId="79">
    <w:name w:val="批注框文本 字符"/>
    <w:basedOn w:val="30"/>
    <w:qFormat/>
    <w:uiPriority w:val="0"/>
    <w:rPr>
      <w:kern w:val="2"/>
      <w:sz w:val="18"/>
      <w:szCs w:val="18"/>
    </w:rPr>
  </w:style>
  <w:style w:type="paragraph" w:customStyle="1" w:styleId="80">
    <w:name w:val="List Paragraph"/>
    <w:basedOn w:val="1"/>
    <w:qFormat/>
    <w:uiPriority w:val="0"/>
    <w:pPr>
      <w:ind w:firstLine="420" w:firstLineChars="200"/>
    </w:pPr>
    <w:rPr>
      <w:rFonts w:ascii="Cambria" w:hAnsi="Cambria" w:eastAsia="宋体" w:cs="Times New Roman"/>
      <w:sz w:val="24"/>
      <w:szCs w:val="24"/>
    </w:rPr>
  </w:style>
  <w:style w:type="character" w:customStyle="1" w:styleId="81">
    <w:name w:val="纯文本 字符"/>
    <w:basedOn w:val="30"/>
    <w:qFormat/>
    <w:uiPriority w:val="99"/>
    <w:rPr>
      <w:rFonts w:hAnsi="Courier New" w:cs="Courier New" w:asciiTheme="minorEastAsia"/>
      <w:kern w:val="2"/>
      <w:sz w:val="21"/>
      <w:szCs w:val="22"/>
    </w:rPr>
  </w:style>
  <w:style w:type="character" w:customStyle="1" w:styleId="82">
    <w:name w:val="日期 字符"/>
    <w:basedOn w:val="30"/>
    <w:link w:val="17"/>
    <w:qFormat/>
    <w:uiPriority w:val="0"/>
    <w:rPr>
      <w:rFonts w:ascii="Times New Roman" w:hAnsi="Times New Roman" w:eastAsia="宋体" w:cs="Times New Roman"/>
      <w:kern w:val="2"/>
      <w:sz w:val="21"/>
    </w:rPr>
  </w:style>
  <w:style w:type="paragraph" w:customStyle="1" w:styleId="83">
    <w:name w:val="样式1"/>
    <w:basedOn w:val="1"/>
    <w:qFormat/>
    <w:uiPriority w:val="0"/>
    <w:pPr>
      <w:numPr>
        <w:ilvl w:val="0"/>
        <w:numId w:val="1"/>
      </w:numPr>
      <w:adjustRightInd w:val="0"/>
      <w:textAlignment w:val="baseline"/>
    </w:pPr>
    <w:rPr>
      <w:rFonts w:ascii="宋体" w:hAnsi="宋体" w:eastAsia="宋体" w:cs="Times New Roman"/>
      <w:kern w:val="0"/>
      <w:szCs w:val="21"/>
    </w:rPr>
  </w:style>
  <w:style w:type="paragraph" w:customStyle="1" w:styleId="84">
    <w:name w:val="Revision"/>
    <w:qFormat/>
    <w:uiPriority w:val="0"/>
    <w:rPr>
      <w:rFonts w:ascii="Calibri" w:hAnsi="Calibri" w:eastAsia="宋体" w:cs="Times New Roman"/>
      <w:kern w:val="2"/>
      <w:sz w:val="21"/>
      <w:lang w:val="en-US" w:eastAsia="zh-CN" w:bidi="ar-SA"/>
    </w:rPr>
  </w:style>
  <w:style w:type="character" w:customStyle="1" w:styleId="85">
    <w:name w:val="正文文本缩进 2 字符"/>
    <w:basedOn w:val="30"/>
    <w:qFormat/>
    <w:uiPriority w:val="99"/>
    <w:rPr>
      <w:kern w:val="2"/>
      <w:sz w:val="21"/>
      <w:szCs w:val="22"/>
    </w:rPr>
  </w:style>
  <w:style w:type="paragraph" w:customStyle="1" w:styleId="86">
    <w:name w:val="列出段落1"/>
    <w:basedOn w:val="1"/>
    <w:qFormat/>
    <w:uiPriority w:val="0"/>
    <w:pPr>
      <w:widowControl/>
      <w:ind w:left="720"/>
      <w:contextualSpacing/>
      <w:jc w:val="left"/>
    </w:pPr>
    <w:rPr>
      <w:rFonts w:ascii="Calibri" w:hAnsi="Calibri" w:eastAsia="宋体" w:cs="Times New Roman"/>
      <w:kern w:val="0"/>
      <w:sz w:val="24"/>
      <w:szCs w:val="20"/>
    </w:rPr>
  </w:style>
  <w:style w:type="paragraph" w:customStyle="1" w:styleId="87">
    <w:name w:val="Char"/>
    <w:basedOn w:val="1"/>
    <w:qFormat/>
    <w:uiPriority w:val="0"/>
    <w:rPr>
      <w:rFonts w:ascii="Tahoma" w:hAnsi="Tahoma" w:eastAsia="宋体" w:cs="Times New Roman"/>
      <w:sz w:val="24"/>
      <w:szCs w:val="20"/>
    </w:rPr>
  </w:style>
  <w:style w:type="character" w:customStyle="1" w:styleId="88">
    <w:name w:val="标题 字符"/>
    <w:basedOn w:val="30"/>
    <w:link w:val="25"/>
    <w:qFormat/>
    <w:uiPriority w:val="10"/>
    <w:rPr>
      <w:rFonts w:ascii="Cambria" w:hAnsi="Cambria" w:eastAsia="宋体" w:cs="Times New Roman"/>
      <w:b/>
      <w:bCs/>
      <w:kern w:val="2"/>
      <w:sz w:val="32"/>
      <w:szCs w:val="32"/>
    </w:rPr>
  </w:style>
  <w:style w:type="character" w:customStyle="1" w:styleId="89">
    <w:name w:val="批注主题 字符"/>
    <w:basedOn w:val="78"/>
    <w:qFormat/>
    <w:uiPriority w:val="99"/>
    <w:rPr>
      <w:b/>
      <w:bCs/>
      <w:kern w:val="2"/>
      <w:sz w:val="21"/>
      <w:szCs w:val="22"/>
    </w:rPr>
  </w:style>
  <w:style w:type="paragraph" w:customStyle="1" w:styleId="90">
    <w:name w:val="p0"/>
    <w:basedOn w:val="1"/>
    <w:qFormat/>
    <w:uiPriority w:val="0"/>
    <w:pPr>
      <w:widowControl/>
    </w:pPr>
    <w:rPr>
      <w:rFonts w:ascii="Times New Roman" w:hAnsi="Times New Roman" w:eastAsia="宋体" w:cs="Times New Roman"/>
      <w:kern w:val="0"/>
      <w:szCs w:val="21"/>
    </w:rPr>
  </w:style>
  <w:style w:type="paragraph" w:customStyle="1" w:styleId="91">
    <w:name w:val="中等深浅网格 1 - 强调文字颜色 21"/>
    <w:basedOn w:val="1"/>
    <w:qFormat/>
    <w:uiPriority w:val="0"/>
    <w:pPr>
      <w:adjustRightInd w:val="0"/>
      <w:spacing w:line="360" w:lineRule="atLeast"/>
      <w:ind w:firstLine="420" w:firstLineChars="200"/>
      <w:jc w:val="left"/>
      <w:textAlignment w:val="baseline"/>
    </w:pPr>
    <w:rPr>
      <w:rFonts w:ascii="宋体" w:hAnsi="Times New Roman" w:eastAsia="宋体" w:cs="Times New Roman"/>
      <w:kern w:val="0"/>
      <w:position w:val="20"/>
      <w:sz w:val="24"/>
      <w:szCs w:val="20"/>
    </w:rPr>
  </w:style>
  <w:style w:type="paragraph" w:customStyle="1" w:styleId="92">
    <w:name w:val="样式 首行缩进:  2.25 字符"/>
    <w:basedOn w:val="1"/>
    <w:qFormat/>
    <w:uiPriority w:val="0"/>
    <w:pPr>
      <w:ind w:firstLine="225" w:firstLineChars="225"/>
    </w:pPr>
    <w:rPr>
      <w:rFonts w:ascii="Times New Roman" w:hAnsi="Times New Roman" w:eastAsia="宋体" w:cs="宋体"/>
      <w:szCs w:val="20"/>
    </w:rPr>
  </w:style>
  <w:style w:type="paragraph" w:customStyle="1" w:styleId="93">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table" w:customStyle="1" w:styleId="94">
    <w:name w:val="Table Normal"/>
    <w:unhideWhenUsed/>
    <w:qFormat/>
    <w:uiPriority w:val="2"/>
    <w:rPr>
      <w:rFonts w:ascii="Calibri" w:hAnsi="Calibri" w:eastAsia="宋体" w:cs="Times New Roman"/>
    </w:rPr>
    <w:tblPr>
      <w:tblCellMar>
        <w:top w:w="0" w:type="dxa"/>
        <w:left w:w="0" w:type="dxa"/>
        <w:bottom w:w="0" w:type="dxa"/>
        <w:right w:w="0" w:type="dxa"/>
      </w:tblCellMar>
    </w:tblPr>
  </w:style>
  <w:style w:type="character" w:customStyle="1" w:styleId="95">
    <w:name w:val="标题 6 字符1"/>
    <w:link w:val="7"/>
    <w:qFormat/>
    <w:uiPriority w:val="9"/>
    <w:rPr>
      <w:rFonts w:ascii="Calibri Light" w:hAnsi="Calibri Light" w:eastAsia="宋体" w:cs="Times New Roman"/>
      <w:b/>
      <w:bCs/>
      <w:kern w:val="2"/>
      <w:sz w:val="24"/>
      <w:szCs w:val="24"/>
    </w:rPr>
  </w:style>
  <w:style w:type="paragraph" w:customStyle="1" w:styleId="96">
    <w:name w:val="默认段落字体 Para Char Char Char Char Char Char Char Char Char Char"/>
    <w:basedOn w:val="1"/>
    <w:qFormat/>
    <w:uiPriority w:val="0"/>
    <w:rPr>
      <w:rFonts w:ascii="Tahoma" w:hAnsi="Tahoma" w:eastAsia="宋体" w:cs="Times New Roman"/>
      <w:sz w:val="24"/>
      <w:szCs w:val="20"/>
    </w:rPr>
  </w:style>
  <w:style w:type="table" w:customStyle="1" w:styleId="97">
    <w:name w:val="网格型1"/>
    <w:basedOn w:val="2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wang正文"/>
    <w:basedOn w:val="1"/>
    <w:qFormat/>
    <w:uiPriority w:val="0"/>
    <w:pPr>
      <w:tabs>
        <w:tab w:val="left" w:pos="6840"/>
      </w:tabs>
      <w:topLinePunct/>
      <w:ind w:firstLine="420"/>
    </w:pPr>
    <w:rPr>
      <w:rFonts w:ascii="Calibri" w:hAnsi="Calibri" w:eastAsia="宋体" w:cs="Calibri"/>
      <w:kern w:val="0"/>
      <w:szCs w:val="21"/>
    </w:rPr>
  </w:style>
  <w:style w:type="paragraph" w:customStyle="1" w:styleId="99">
    <w:name w:val="首行缩进"/>
    <w:basedOn w:val="1"/>
    <w:qFormat/>
    <w:uiPriority w:val="0"/>
    <w:pPr>
      <w:spacing w:line="360" w:lineRule="auto"/>
      <w:ind w:firstLine="420" w:firstLineChars="200"/>
    </w:pPr>
    <w:rPr>
      <w:rFonts w:ascii="Calibri" w:hAnsi="Calibri" w:eastAsia="宋体" w:cs="Times New Roman"/>
      <w:szCs w:val="24"/>
    </w:rPr>
  </w:style>
  <w:style w:type="character" w:customStyle="1" w:styleId="100">
    <w:name w:val="标题 5 字符1"/>
    <w:link w:val="6"/>
    <w:qFormat/>
    <w:uiPriority w:val="9"/>
    <w:rPr>
      <w:rFonts w:ascii="Times New Roman" w:hAnsi="Times New Roman" w:eastAsia="宋体" w:cs="Times New Roman"/>
      <w:b/>
      <w:bCs/>
      <w:kern w:val="2"/>
      <w:sz w:val="28"/>
      <w:szCs w:val="28"/>
    </w:rPr>
  </w:style>
  <w:style w:type="character" w:customStyle="1" w:styleId="101">
    <w:name w:val="标题 8 字符1"/>
    <w:link w:val="9"/>
    <w:qFormat/>
    <w:uiPriority w:val="9"/>
    <w:rPr>
      <w:rFonts w:ascii="Arial" w:hAnsi="Arial" w:eastAsia="黑体" w:cs="Times New Roman"/>
      <w:kern w:val="2"/>
      <w:sz w:val="24"/>
      <w:szCs w:val="24"/>
    </w:rPr>
  </w:style>
  <w:style w:type="character" w:customStyle="1" w:styleId="102">
    <w:name w:val="标题 9 字符1"/>
    <w:link w:val="10"/>
    <w:qFormat/>
    <w:uiPriority w:val="9"/>
    <w:rPr>
      <w:rFonts w:ascii="Arial" w:hAnsi="Arial" w:eastAsia="黑体" w:cs="Times New Roman"/>
      <w:kern w:val="2"/>
      <w:sz w:val="24"/>
      <w:szCs w:val="21"/>
    </w:rPr>
  </w:style>
  <w:style w:type="character" w:customStyle="1" w:styleId="103">
    <w:name w:val="页眉 Char"/>
    <w:qFormat/>
    <w:uiPriority w:val="99"/>
    <w:rPr>
      <w:rFonts w:ascii="Times New Roman" w:hAnsi="Times New Roman"/>
      <w:kern w:val="2"/>
      <w:sz w:val="18"/>
      <w:szCs w:val="18"/>
    </w:rPr>
  </w:style>
  <w:style w:type="character" w:customStyle="1" w:styleId="104">
    <w:name w:val="页脚 Char"/>
    <w:qFormat/>
    <w:uiPriority w:val="99"/>
    <w:rPr>
      <w:rFonts w:ascii="Times New Roman" w:hAnsi="Times New Roman"/>
      <w:kern w:val="2"/>
      <w:sz w:val="18"/>
      <w:szCs w:val="18"/>
    </w:rPr>
  </w:style>
  <w:style w:type="paragraph" w:customStyle="1" w:styleId="105">
    <w:name w:val="Table Paragraph"/>
    <w:basedOn w:val="1"/>
    <w:qFormat/>
    <w:uiPriority w:val="1"/>
    <w:pPr>
      <w:autoSpaceDE w:val="0"/>
      <w:autoSpaceDN w:val="0"/>
      <w:ind w:left="108"/>
      <w:jc w:val="left"/>
    </w:pPr>
    <w:rPr>
      <w:rFonts w:ascii="仿宋" w:hAnsi="仿宋" w:eastAsia="仿宋" w:cs="仿宋"/>
      <w:kern w:val="0"/>
      <w:sz w:val="22"/>
      <w:lang w:val="zh-CN" w:bidi="zh-CN"/>
    </w:rPr>
  </w:style>
  <w:style w:type="character" w:customStyle="1" w:styleId="106">
    <w:name w:val="标题 2 Char"/>
    <w:qFormat/>
    <w:uiPriority w:val="9"/>
    <w:rPr>
      <w:rFonts w:ascii="Arial" w:hAnsi="Arial" w:eastAsia="黑体"/>
      <w:b/>
      <w:kern w:val="2"/>
      <w:sz w:val="32"/>
      <w:szCs w:val="32"/>
    </w:rPr>
  </w:style>
  <w:style w:type="character" w:customStyle="1" w:styleId="107">
    <w:name w:val="标题 3 字符1"/>
    <w:link w:val="4"/>
    <w:qFormat/>
    <w:uiPriority w:val="9"/>
    <w:rPr>
      <w:rFonts w:ascii="Times New Roman" w:hAnsi="Times New Roman" w:eastAsia="宋体" w:cs="Times New Roman"/>
      <w:b/>
      <w:kern w:val="2"/>
      <w:sz w:val="32"/>
      <w:szCs w:val="32"/>
    </w:rPr>
  </w:style>
  <w:style w:type="character" w:customStyle="1" w:styleId="108">
    <w:name w:val="标题 4 字符1"/>
    <w:link w:val="5"/>
    <w:qFormat/>
    <w:uiPriority w:val="9"/>
    <w:rPr>
      <w:rFonts w:ascii="Arial" w:hAnsi="Arial" w:eastAsia="黑体" w:cs="Times New Roman"/>
      <w:b/>
      <w:bCs/>
      <w:kern w:val="2"/>
      <w:sz w:val="28"/>
      <w:szCs w:val="28"/>
    </w:rPr>
  </w:style>
  <w:style w:type="character" w:customStyle="1" w:styleId="109">
    <w:name w:val="标题 7 字符1"/>
    <w:link w:val="8"/>
    <w:qFormat/>
    <w:uiPriority w:val="9"/>
    <w:rPr>
      <w:rFonts w:ascii="Calibri" w:hAnsi="Calibri" w:eastAsia="宋体" w:cs="Times New Roman"/>
      <w:b/>
      <w:bCs/>
      <w:kern w:val="2"/>
      <w:sz w:val="24"/>
      <w:szCs w:val="24"/>
    </w:rPr>
  </w:style>
  <w:style w:type="paragraph" w:customStyle="1" w:styleId="11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2">
    <w:name w:val="font6"/>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13">
    <w:name w:val="font7"/>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114">
    <w:name w:val="font8"/>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5">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2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9093</Words>
  <Characters>9562</Characters>
  <Lines>80</Lines>
  <Paragraphs>22</Paragraphs>
  <TotalTime>0</TotalTime>
  <ScaleCrop>false</ScaleCrop>
  <LinksUpToDate>false</LinksUpToDate>
  <CharactersWithSpaces>9565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2022-03-27T04:57:00Z</dcterms:created>
  <dc:creator>战狼</dc:creator>
  <cp:lastModifiedBy>caca</cp:lastModifiedBy>
  <dcterms:modified xsi:type="dcterms:W3CDTF">2022-05-31T01:32:53Z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3CC04F7F28994CE8A7CC7DD603F0C729</vt:lpwstr>
  </property>
</Properties>
</file>