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宋体" w:eastAsia="宋体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 w:cs="仿宋"/>
          <w:color w:val="auto"/>
          <w:kern w:val="2"/>
          <w:sz w:val="24"/>
          <w:szCs w:val="24"/>
          <w:lang w:val="en-US" w:eastAsia="zh-CN" w:bidi="ar-SA"/>
        </w:rPr>
        <w:t>附件</w:t>
      </w:r>
      <w:r>
        <w:rPr>
          <w:rFonts w:hint="eastAsia" w:cs="仿宋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1   </w:t>
      </w:r>
      <w:r>
        <w:rPr>
          <w:rFonts w:hint="eastAsia" w:ascii="宋体" w:eastAsia="宋体" w:cs="仿宋"/>
          <w:color w:val="auto"/>
          <w:kern w:val="2"/>
          <w:sz w:val="28"/>
          <w:szCs w:val="28"/>
          <w:lang w:val="en-US" w:eastAsia="zh-CN" w:bidi="ar-SA"/>
        </w:rPr>
        <w:t>药品使用监测数据评价指标</w:t>
      </w:r>
      <w:r>
        <w:rPr>
          <w:rFonts w:hint="eastAsia" w:cs="仿宋"/>
          <w:color w:val="auto"/>
          <w:kern w:val="2"/>
          <w:sz w:val="28"/>
          <w:szCs w:val="28"/>
          <w:lang w:val="en-US" w:eastAsia="zh-CN" w:bidi="ar-SA"/>
        </w:rPr>
        <w:t>列表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864"/>
        <w:gridCol w:w="3481"/>
        <w:gridCol w:w="5713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一级指标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二级指标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三级指标</w:t>
            </w:r>
          </w:p>
        </w:tc>
        <w:tc>
          <w:tcPr>
            <w:tcW w:w="5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计算方法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指标意义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基础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配备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各级医疗机构配备各类药品品种数</w:t>
            </w:r>
          </w:p>
        </w:tc>
        <w:tc>
          <w:tcPr>
            <w:tcW w:w="57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全部药品/西药/中成药/基本药物/进口药品/在全部/三级/二级/基层医疗机构入库药品品种数的去重合计值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各级医疗机构配备各类药品通用名称数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全部药品/西药/中成药/基本药物/进口药品在全部/三级/二级/基层医疗机构入库药品品种+剂型数的去重合计值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各级医疗机构配备各类药品品规数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全部药品/西药/中成药/基本药物/进口药品在全部/三级/二级/基层医疗机构入库药品品规数的去重合计值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各级医疗机构配备各类药品产品数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全部药品/西药/中成药/基本药物/进口药品在全部/三级/二级/基层医疗机构入库药品产品数（具体到单一YPID）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各级医疗机构配备各类药品品种占比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西药/中成药在全部/三级/二级/基层医疗机构入库药品品种数÷区域内全部医疗机构配备全部药品品种数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各级医疗机构配备各类药品通用名称占比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西药/中成药在全部/三级/二级/基层医疗机构入库药品通用名称数÷区域内全部医疗机构配备全部药品通用名称数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各级医疗机构配备各类药品品规占比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西药/中成药在全部/三级/二级/基层医疗机构入库药品品规数÷区域内全部医疗机构配备全部药品品规数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各级医疗机构配备各类药品产品占比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西药/中成药在全部/三级/二级/基层医疗机构入库药品产品数÷区域内全部医疗机构配备全部药品产品数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配备某药品品种的医疗机构数量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区域内入库某药品品种的医疗机构总数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配备某药品品种的医疗机构数量占各级公立医疗机构百分比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配备某药品品种的医疗机构数量÷区域内全部/三级/二级/基层医疗机构总数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配备某药品品规的医疗机构数量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区域内入库某药品品规的医疗机构总数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配备某药品品规的医疗机构数量占各级公立医疗机构百分比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配备某药品品规的医疗机构数量÷区域内全部/三级/二级/基层医疗机构总数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反映全省公立医疗机构药品配备情况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各级医疗机构各类药品使用量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全部药品/西药/中成药/基本药物/进口药品在全部/三级/二级/基层医疗机构销售药品产品的制剂量（具体到单一YPID）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反映全省公立医疗机构药品使用情况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各级医疗机构各类药品费用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全部药品/西药/中成药/基本药物/进口药品在全部/三级/二级/基层医疗机构销售药品产品的费用（具体到单一YPID）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反映全省公立医疗机构药品费用情况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各级医疗机构各类药品费用占比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全部药品/西药/中成药/基本药物/进口药品在全部/三级/二级/基层医疗机构销售药品产品的费用（具体到单一YPID）占区域内本级医疗机构全部药品总费用的比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反映全省公立医疗机构药品费用情况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供应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生产企业总数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区域内在全部/三级/二级/基层供应全部药品/西药/中成药/基本药物/进口药品的生产企业总数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反应供应药品的生产企业情况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仅供应西药生产企业数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区域内在全部/三级/二级/基层仅供应西药的生产企业总数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反应供应药品的生产企业情况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仅供应西药生产企业数占比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仅供应西药生产企业数占区域内全部供应药品生产企业数比例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反应供应药品的生产企业情况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仅供应中成药生产企业数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区域内在全部/三级/二级/基层仅供应中成药的生产企业总数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反应供应药品的生产企业情况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仅供应中成药生产企业数占比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仅供应中成药生产企业数占区域内全部供应药品生产企业数比例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反应供应药品的生产企业情况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同时供应中西药生产企业数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区域内在全部/三级/二级/基层同时供应中西药的生产企业总数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反应供应药品的生产企业情况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同时供应中西药生产企业数占比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同时供应中西药生产企业数占区域内全部供应药品生产企业数比例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反应供应药品的生产企业情况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结构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政策信息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是否建立省级药品使用监测系统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该地区省级药品使用监测系统是否建立并投入使用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评估地区药品使用监测政策执行情况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省级卫生行政部门发布药品使用监测相关政策文件的数目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该地区发布药品使用监测相关政策文件的数目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评估地区药品使用监测政策执行情况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资源信息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卫生总费用占</w:t>
            </w:r>
            <w:r>
              <w:rPr>
                <w:color w:val="auto"/>
                <w:sz w:val="21"/>
                <w:szCs w:val="21"/>
              </w:rPr>
              <w:t>GDP</w:t>
            </w:r>
            <w:r>
              <w:rPr>
                <w:rFonts w:hint="eastAsia"/>
                <w:color w:val="auto"/>
                <w:sz w:val="21"/>
                <w:szCs w:val="21"/>
              </w:rPr>
              <w:t>的比重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卫生总费用</w:t>
            </w:r>
            <w:r>
              <w:rPr>
                <w:color w:val="auto"/>
                <w:sz w:val="21"/>
                <w:szCs w:val="21"/>
              </w:rPr>
              <w:t>/GDP×100%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反映地区的卫生状况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每千人口医疗卫生机构床位数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医疗卫生机构床位数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人口数</w:t>
            </w:r>
            <w:r>
              <w:rPr>
                <w:color w:val="auto"/>
                <w:sz w:val="21"/>
                <w:szCs w:val="21"/>
              </w:rPr>
              <w:t>×1000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（注：三级公立医院、二级公立医院、政府办基层医疗机构分别统计）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反映地区卫生服务设施水平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每百张病床药师人数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医院药师（包括药剂师和临床药师）总人数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医院实际开放床位数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反映地区临床药师配置数量情况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药学专业技术人员占比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药学专业技术人员数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同期医疗机构卫生专业技术人员总数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反映地区药学专业技术人员配备比重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过程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color w:val="auto"/>
              </w:rPr>
              <w:t>生产供应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基本药物生产企业数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区域内在全部/三级/二级/基层供应基本药物的生产企业总数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反映该地区药品生产供应总体水平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基本药物生产企业数占比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基本药物生产企业数占区域内全部供应药品生产企业数比例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反映该地区药品生产供应总体水平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生产企业数为</w:t>
            </w:r>
            <w:r>
              <w:rPr>
                <w:color w:val="auto"/>
                <w:sz w:val="21"/>
                <w:szCs w:val="21"/>
              </w:rPr>
              <w:t>1-5</w:t>
            </w:r>
            <w:r>
              <w:rPr>
                <w:rFonts w:hint="eastAsia"/>
                <w:color w:val="auto"/>
                <w:sz w:val="21"/>
                <w:szCs w:val="21"/>
              </w:rPr>
              <w:t>家的基本药物品规数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生产企业数为</w:t>
            </w:r>
            <w:r>
              <w:rPr>
                <w:color w:val="auto"/>
                <w:sz w:val="21"/>
                <w:szCs w:val="21"/>
              </w:rPr>
              <w:t>1-5</w:t>
            </w:r>
            <w:r>
              <w:rPr>
                <w:rFonts w:hint="eastAsia"/>
                <w:color w:val="auto"/>
                <w:sz w:val="21"/>
                <w:szCs w:val="21"/>
              </w:rPr>
              <w:t>家的基本药物品规数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反映该地区药品生产供应总体水平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生产企业数≥20家的基本药物品规数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生产企业数≥20家的基本药物品规数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反映该地区药品生产供应总体水平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全国销量前</w:t>
            </w:r>
            <w:r>
              <w:rPr>
                <w:color w:val="auto"/>
                <w:sz w:val="21"/>
                <w:szCs w:val="21"/>
              </w:rPr>
              <w:t>100</w:t>
            </w:r>
            <w:r>
              <w:rPr>
                <w:rFonts w:hint="eastAsia"/>
                <w:color w:val="auto"/>
                <w:sz w:val="21"/>
                <w:szCs w:val="21"/>
              </w:rPr>
              <w:t>企业个数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统计周期内，该地区采购的药品涉及全省销售金额前</w:t>
            </w:r>
            <w:r>
              <w:rPr>
                <w:color w:val="auto"/>
                <w:sz w:val="21"/>
                <w:szCs w:val="21"/>
              </w:rPr>
              <w:t>100</w:t>
            </w:r>
            <w:r>
              <w:rPr>
                <w:rFonts w:hint="eastAsia"/>
                <w:color w:val="auto"/>
                <w:sz w:val="21"/>
                <w:szCs w:val="21"/>
              </w:rPr>
              <w:t>企业的品种个数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反映该地区药品生产供应总体水平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采购与配备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国家基本药物配备品种数占比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医疗机构入库基本药物品种数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医疗机构同期入库药物品种总数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（注：三级医院、二级医院、基层医疗机构分别统计；地区总体水平按中位数计算）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反映该地区各级医疗机构配备基本药物的比例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国家基本药物配备品规数占比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医疗机构入库基本药物品规数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医疗机构同期入库药物品规总数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（注：三级医院、二级医院、基层医疗机构分别统计；地区总体水平按中位数计算）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用以反映该地区各级医疗机构配备基本药物的比例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国家基本药物费用占比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医疗机构国家基本药物销售金额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同期医疗机构药品销售总金额</w:t>
            </w:r>
            <w:r>
              <w:rPr>
                <w:color w:val="auto"/>
                <w:sz w:val="21"/>
                <w:szCs w:val="21"/>
              </w:rPr>
              <w:t>×100</w:t>
            </w:r>
            <w:r>
              <w:rPr>
                <w:rFonts w:hint="eastAsia"/>
                <w:color w:val="auto"/>
                <w:sz w:val="21"/>
                <w:szCs w:val="21"/>
              </w:rPr>
              <w:t>％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（注：三级医院、二级医院、基层医疗机构分别统计；地区总体水平按中位数计算）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反映该地基本药物和非基本药物的采购使用金额结构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</w:t>
            </w:r>
            <w:r>
              <w:rPr>
                <w:color w:val="auto"/>
                <w:sz w:val="21"/>
                <w:szCs w:val="21"/>
              </w:rPr>
              <w:t>90%</w:t>
            </w:r>
            <w:r>
              <w:rPr>
                <w:rFonts w:hint="eastAsia"/>
                <w:color w:val="auto"/>
                <w:sz w:val="21"/>
                <w:szCs w:val="21"/>
              </w:rPr>
              <w:t>的基层公立医疗机构数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</w:t>
            </w:r>
            <w:r>
              <w:rPr>
                <w:color w:val="auto"/>
                <w:sz w:val="21"/>
                <w:szCs w:val="21"/>
              </w:rPr>
              <w:t>90%</w:t>
            </w:r>
            <w:r>
              <w:rPr>
                <w:rFonts w:hint="eastAsia"/>
                <w:color w:val="auto"/>
                <w:sz w:val="21"/>
                <w:szCs w:val="21"/>
              </w:rPr>
              <w:t>的基层公立医疗机构数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基本药物品种数占比达8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的二级公立医疗机构数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基本药物品种数占比达8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的二级公立医疗机构数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基本药物品种数占比达6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的三级公立医疗机构数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基本药物品种数占比达6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的三级公立医疗机构数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</w:t>
            </w:r>
            <w:r>
              <w:rPr>
                <w:color w:val="auto"/>
                <w:sz w:val="21"/>
                <w:szCs w:val="21"/>
              </w:rPr>
              <w:t>90%</w:t>
            </w:r>
            <w:r>
              <w:rPr>
                <w:rFonts w:hint="eastAsia"/>
                <w:color w:val="auto"/>
                <w:sz w:val="21"/>
                <w:szCs w:val="21"/>
              </w:rPr>
              <w:t>的基层公立医疗机构数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</w:t>
            </w:r>
            <w:r>
              <w:rPr>
                <w:color w:val="auto"/>
                <w:sz w:val="21"/>
                <w:szCs w:val="21"/>
              </w:rPr>
              <w:t>90%</w:t>
            </w:r>
            <w:r>
              <w:rPr>
                <w:rFonts w:hint="eastAsia"/>
                <w:color w:val="auto"/>
                <w:sz w:val="21"/>
                <w:szCs w:val="21"/>
              </w:rPr>
              <w:t>的基层公立医疗机构数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基本药物品规数占比达8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的二级公立医疗机构数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基本药物品规数占比达8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的二级公立医疗机构数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基本药物品规数占比达6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的三级公立医疗机构数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基本药物品规数占比达6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的三级公立医疗机构数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</w:t>
            </w:r>
            <w:r>
              <w:rPr>
                <w:color w:val="auto"/>
                <w:sz w:val="21"/>
                <w:szCs w:val="21"/>
              </w:rPr>
              <w:t>90%</w:t>
            </w:r>
            <w:r>
              <w:rPr>
                <w:rFonts w:hint="eastAsia"/>
                <w:color w:val="auto"/>
                <w:sz w:val="21"/>
                <w:szCs w:val="21"/>
              </w:rPr>
              <w:t>的基层公立医疗机构数占比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</w:t>
            </w:r>
            <w:r>
              <w:rPr>
                <w:color w:val="auto"/>
                <w:sz w:val="21"/>
                <w:szCs w:val="21"/>
              </w:rPr>
              <w:t>90%</w:t>
            </w:r>
            <w:r>
              <w:rPr>
                <w:rFonts w:hint="eastAsia"/>
                <w:color w:val="auto"/>
                <w:sz w:val="21"/>
                <w:szCs w:val="21"/>
              </w:rPr>
              <w:t>的基层公立医疗机构数÷区域内全部基层公立医疗机构总数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基本药物品种数占比达8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的二级公立医疗机构数占比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基本药物品种数占比达8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的二级公立医疗机构数÷区域内全部二级公立医疗机构总数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基本药物品种数占比达6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的三级公立医疗机构数占比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基本药物品种数占比达6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的三级公立医疗机构数÷区域内全部三级公立医疗机构总数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</w:t>
            </w:r>
            <w:r>
              <w:rPr>
                <w:color w:val="auto"/>
                <w:sz w:val="21"/>
                <w:szCs w:val="21"/>
              </w:rPr>
              <w:t>90%</w:t>
            </w:r>
            <w:r>
              <w:rPr>
                <w:rFonts w:hint="eastAsia"/>
                <w:color w:val="auto"/>
                <w:sz w:val="21"/>
                <w:szCs w:val="21"/>
              </w:rPr>
              <w:t>的基层公立医疗机构数占比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基本药物品规数占比达90%的基层公立医疗机构数÷区域内全部基层公立医疗机构总数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基本药物品规数占比达8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的二级公立医疗机构数占比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基本药物品规数占比达80%的二级公立医疗机构数÷区域内全部二级公立医疗机构总数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基本药物品规数占比达6</w:t>
            </w:r>
            <w:r>
              <w:rPr>
                <w:color w:val="auto"/>
                <w:sz w:val="21"/>
                <w:szCs w:val="21"/>
              </w:rPr>
              <w:t>0%</w:t>
            </w:r>
            <w:r>
              <w:rPr>
                <w:rFonts w:hint="eastAsia"/>
                <w:color w:val="auto"/>
                <w:sz w:val="21"/>
                <w:szCs w:val="21"/>
              </w:rPr>
              <w:t>的三级公立医疗机构数占比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基本药物品规数占比达60%的三级公立医疗机构数÷区域内全部三级公立医疗机构总数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反应基本药物政策落实情况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国家基本药物目录利用率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医疗机构入库基本药物品规数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国家基本药物目录总品规数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（注：三级医院、二级医院、基层医疗机构分别统计；地区总体水平按中位数计算）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作为基药品种、品规占比指标的补充，用以反映国家基本药物目录在该地区的利用率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国家医保目录药品配备品种数占比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医疗机构销售医保药品种数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医疗机构同期销售药物品种总数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（注：三级医院、二级医院、基层医疗机构分别统计；地区总体水平按中位数计算）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初步衡量医疗机构配备药品的合理性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国家医保目录药品配备品规数占比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医疗机构销售医保药品规数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医疗机构同期销售药物品规总数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（注：三级医院、二级医院、基层医疗机构分别统计；地区总体水平按中位数计算）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初步衡量医疗机构配备药品的合理性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国家医保目录药品费用占比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国家医保目录药品销售金额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同期药品总费用</w:t>
            </w:r>
            <w:r>
              <w:rPr>
                <w:color w:val="auto"/>
                <w:sz w:val="21"/>
                <w:szCs w:val="21"/>
              </w:rPr>
              <w:t>×100</w:t>
            </w:r>
            <w:r>
              <w:rPr>
                <w:rFonts w:hint="eastAsia"/>
                <w:color w:val="auto"/>
                <w:sz w:val="21"/>
                <w:szCs w:val="21"/>
              </w:rPr>
              <w:t>％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（注：三级医院、二级医院、基层医疗机构分别统计；地区总体水平按中位数计算）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反映该地医保药和非医保的采购使用金额结构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国家组织药品集中采购中标药品入库数量占比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中标产品入库数量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同通用名称药品入库数量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（注：采购数量换算为</w:t>
            </w:r>
            <w:r>
              <w:rPr>
                <w:color w:val="auto"/>
                <w:sz w:val="21"/>
                <w:szCs w:val="21"/>
              </w:rPr>
              <w:t>DDDs</w:t>
            </w:r>
            <w:r>
              <w:rPr>
                <w:rFonts w:hint="eastAsia"/>
                <w:color w:val="auto"/>
                <w:sz w:val="21"/>
                <w:szCs w:val="21"/>
              </w:rPr>
              <w:t>计算）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反映同通用名称下中标产品和非中标产品的采购使用数量结构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国家组织药品集中采购中标药品入库金额占比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中标产品入库金额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同通用名称药品入库总金额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反映同通用名称下中标产品和非中标产品的采购使用金额结构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国家组织药品集中采购药品完成率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采购周期内某品规入库数量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该品规约定采购量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（注：完成率以品规为单位分别统计）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评估该地区国家集采政策进度执行情况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中成药使用品种数占比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销售中成药品种数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同期销售药品品种总数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反映该地区配备西药、中成药的结构情况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中成药使用金额占比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中成药销售金额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药品总费用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反映该地区中成药和西药（指化学药品和生物制品）的采购使用金额结构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各级均配备药品品种数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在全部医疗机构均入库的药品品种数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在全部医疗机构均入库的药品品规数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各级均配备药品品种数占三级医疗机构品种数的比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各级均配备药品品种数÷三级医疗机构配备药品品种数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各级均配备药品品种数占三级医疗机构品规数的比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各级均配备药品品规数÷三级医疗机构配备药品品规数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各级均配备药品品种数占二级医疗机构品种数的比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各级均配备药品品种数÷二级医疗机构配备药品品种数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各级均配备药品品种数占二级医疗机构品规数的比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各级均配备药品品规数÷二级医疗机构配备药品品规数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各级均配备药品品种数占基层医疗机构品种数的比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各级均配备药品品种数÷基层医疗机构配备药品品种数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各级均配备药品品种数占基层医疗机构品规数的比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各级均配备药品品规数÷基层医疗机构配备药品品规数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三级和二级均配备药品品种数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在全部医疗机构均入库的药品品种数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三级和二级均配备药品品规数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在全部医疗机构均入库的药品品规数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三级和二级均配备药品品种数占三级医疗机构品种数的比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三级和二级均配备药品品种数÷三级医疗机构配备药品品种数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三级和二级均配备药品品种数占三级医疗机构品规数的比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三级和二级均配备药品品规数÷三级医疗机构配备药品品规数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三级和二级均配备药品品种数占二级医疗机构品种数的比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三级和二级均配备药品品种数÷二级医疗机构配备药品品种数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三级和二级均配备药品品种数占二级医疗机构品规数的比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三级和二级均配备药品品规数÷二级医疗机构配备药品品规数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二级和基层均配备药品品种数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在全部医疗机构均入库的药品品种数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二级和基层均配备药品品规数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在全部医疗机构均入库的药品品规数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二级和基层均配备药品品种数占二级医疗机构品种数的比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二级和基层均配备药品品种数÷二级医疗机构配备药品品种数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二级和基层均配备药品品种数占二级医疗机构品规数的比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二级和基层均配备药品品规数÷二级医疗机构配备药品品规数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二级和基层均配备药品品种数占基层医疗机构品种数的比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二级和基层均配备药品品种数÷基层医疗机构配备药品品种数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二级和基层均配备药品品种数占基层医疗机构品规数的比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二级和基层均配备药品品规数÷基层医疗机构配备药品品规数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基层医疗机构与二级及以上医院慢性病用药药品品种重合度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基层医疗机构与二级及以上医院重合的慢性病用药药品品种数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二级及以上医院慢性病用药药品品种总数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基层医疗机构与二级及以上医院基本药物品种重合度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基层医疗机构与二级及以上医院重合的基本药物品种数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二级及以上医院基本药物品种总数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反映各地区上下级医疗机构用药衔接情况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药品价格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价格指数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统计周期内某类药品拉氏、帕氏、费氏价格指数</w:t>
            </w:r>
            <w:r>
              <w:rPr>
                <w:rFonts w:hint="eastAsia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（注：不同类别药品分别计算价格指数，例基本药物、抗肿瘤药物、过一致性评价药品等，需剔除国家集采、国家谈判等药品）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反映统计周期内某类别药品相比上一周期的价格总体变化情况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价格上涨产品个数占比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相比上一统计周期出现销售制剂价格上涨的产品个数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本统计周期产品总个数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（注：某产品在一个统计周期内的价格按算数平均数计算）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反映药品价格波动的总体情况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价格上涨幅度≥</w:t>
            </w:r>
            <w:r>
              <w:rPr>
                <w:color w:val="auto"/>
                <w:sz w:val="21"/>
                <w:szCs w:val="21"/>
              </w:rPr>
              <w:t>50%</w:t>
            </w:r>
            <w:r>
              <w:rPr>
                <w:rFonts w:hint="eastAsia"/>
                <w:color w:val="auto"/>
                <w:sz w:val="21"/>
                <w:szCs w:val="21"/>
              </w:rPr>
              <w:t>的产品个数占比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销售制剂价格上涨幅度≥</w:t>
            </w:r>
            <w:r>
              <w:rPr>
                <w:color w:val="auto"/>
                <w:sz w:val="21"/>
                <w:szCs w:val="21"/>
              </w:rPr>
              <w:t>50%</w:t>
            </w:r>
            <w:r>
              <w:rPr>
                <w:rFonts w:hint="eastAsia"/>
                <w:color w:val="auto"/>
                <w:sz w:val="21"/>
                <w:szCs w:val="21"/>
              </w:rPr>
              <w:t>的产品个数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总产品个数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反映涨价较大产品的比重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价格上涨绝对数≥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元的产品个数占比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销售制剂价格上涨绝对数≥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元的产品个数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总产品个数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反映涨价较大产品的比重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价格下降产品个数占比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相比上一统计周期出现销售制剂价格下降的产品个数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本统计周期产品总个数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（注：某产品在一个统计周期内的价格按算数平均数计算）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反映药品价格波动的总体情况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价格下降幅度≥</w:t>
            </w:r>
            <w:r>
              <w:rPr>
                <w:color w:val="auto"/>
                <w:sz w:val="21"/>
                <w:szCs w:val="21"/>
              </w:rPr>
              <w:t>50%</w:t>
            </w:r>
            <w:r>
              <w:rPr>
                <w:rFonts w:hint="eastAsia"/>
                <w:color w:val="auto"/>
                <w:sz w:val="21"/>
                <w:szCs w:val="21"/>
              </w:rPr>
              <w:t>的产品个数占比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销售制剂价格下降幅度≥</w:t>
            </w:r>
            <w:r>
              <w:rPr>
                <w:color w:val="auto"/>
                <w:sz w:val="21"/>
                <w:szCs w:val="21"/>
              </w:rPr>
              <w:t>50%</w:t>
            </w:r>
            <w:r>
              <w:rPr>
                <w:rFonts w:hint="eastAsia"/>
                <w:color w:val="auto"/>
                <w:sz w:val="21"/>
                <w:szCs w:val="21"/>
              </w:rPr>
              <w:t>的产品个数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总产品个数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反映涨价较大产品的比重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价格下降绝对数≥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元的产品个数占比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销售制剂价格下降绝对数≥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元的产品个数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总产品个数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反映涨价较大产品的比重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药品流通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国家临床必需易短缺药品重点监测清单内药品配备品种数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区域内入库的国家临床必需易短缺药品重点监测清单内药品品种数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反映药品配送保障水平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国家临床必需易短缺药品重点监测清单内药品配备品规数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区域内入库的国家临床必需易短缺药品重点监测清单内药品品规数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反映基本药物配送保障水平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结果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可及性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住院次均药品费用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住院药品总费用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出院人次数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反映住院患者用药费用水平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门诊次均药品费用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门诊药品总费用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门诊诊疗总人次数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反映门诊患者用药费用水平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人均药品费用</w:t>
            </w:r>
            <w:r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某年某地区药品费用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同年该地区平均人口数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反映地区用药费用水平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药品支出总额占个人消费支出总额的比例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人均药品支出总额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居民人均消费支出总额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参考恩格尔系数计算方法，评估该地区居民药品支出在消费支出中的比重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药品费用占卫生总费用的比例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药品费用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卫生总费用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反映该地区总体药品费用负担水平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儿童用药费用占比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医疗机构儿童用药销售金额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医疗机构药品总费用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儿童用药按照《中华医学会、中国医师协会关于公布妇儿专科非专利药品、急（抢）救药品直接挂网采购示范药品（化学药品和生物制品部分）遴选原则和示范药品的通告》中的儿科非专利药品直接挂网采购示范药品（化学药品和生物制品部分）进行统计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反映儿童用药使用比重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抗肿瘤药品费用占比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医疗机构抗肿瘤药品销售金额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医疗机构药品总费用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（注：抗肿瘤药品按照</w:t>
            </w:r>
            <w:r>
              <w:rPr>
                <w:color w:val="auto"/>
                <w:sz w:val="21"/>
                <w:szCs w:val="21"/>
              </w:rPr>
              <w:t>YPID</w:t>
            </w:r>
            <w:r>
              <w:rPr>
                <w:rFonts w:hint="eastAsia"/>
                <w:color w:val="auto"/>
                <w:sz w:val="21"/>
                <w:szCs w:val="21"/>
              </w:rPr>
              <w:t>编码中对应的药理学分类进行统计）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反映抗肿瘤药品使用比重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罕见病药品费用占比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医疗机构罕见病药品销售金额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医疗机构药品总费用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（注：罕见病药品按照国家卫生健康委《</w:t>
            </w:r>
            <w:r>
              <w:rPr>
                <w:color w:val="auto"/>
                <w:sz w:val="21"/>
                <w:szCs w:val="21"/>
              </w:rPr>
              <w:t>2020</w:t>
            </w:r>
            <w:r>
              <w:rPr>
                <w:rFonts w:hint="eastAsia"/>
                <w:color w:val="auto"/>
                <w:sz w:val="21"/>
                <w:szCs w:val="21"/>
              </w:rPr>
              <w:t>年全国药品集中采购监测分析报告》内的罕见药品目录统计）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反映罕见病药品使用比重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质量与安全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国家组织药品集中采购中标药品使用量占比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中标药品</w:t>
            </w:r>
            <w:r>
              <w:rPr>
                <w:color w:val="auto"/>
                <w:sz w:val="21"/>
                <w:szCs w:val="21"/>
              </w:rPr>
              <w:t>DDDs/</w:t>
            </w:r>
            <w:r>
              <w:rPr>
                <w:rFonts w:hint="eastAsia"/>
                <w:color w:val="auto"/>
                <w:sz w:val="21"/>
                <w:szCs w:val="21"/>
              </w:rPr>
              <w:t>同通用名称药品</w:t>
            </w:r>
            <w:r>
              <w:rPr>
                <w:color w:val="auto"/>
                <w:sz w:val="21"/>
                <w:szCs w:val="21"/>
              </w:rPr>
              <w:t>DDDs×100%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（注：非中标原研药品，指与中标药品同通用名的、未在国家集采中中标的原研产品）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反映国家集采目录药品中过评仿制药和原研药的使用比重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国家组织药品集中采购中标药品对应原研药品使用量占比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中标药品同通用名称非中标原研药品</w:t>
            </w:r>
            <w:r>
              <w:rPr>
                <w:color w:val="auto"/>
                <w:sz w:val="21"/>
                <w:szCs w:val="21"/>
              </w:rPr>
              <w:t>DDDs/</w:t>
            </w:r>
            <w:r>
              <w:rPr>
                <w:rFonts w:hint="eastAsia"/>
                <w:color w:val="auto"/>
                <w:sz w:val="21"/>
                <w:szCs w:val="21"/>
              </w:rPr>
              <w:t>同通用名称药品</w:t>
            </w:r>
            <w:r>
              <w:rPr>
                <w:color w:val="auto"/>
                <w:sz w:val="21"/>
                <w:szCs w:val="21"/>
              </w:rPr>
              <w:t>DDDs×100%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（注：非中标原研药品，指与中标药品同通用名的、未在国家集采中中标的原研产品）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反映国家集采目录药品中过评仿制药和原研药的使用比重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国家组织药品集中采购中标药品金额占比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中标药品销售金额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同通用名称药品销售总金额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（注：非中标原研药品，指与中标药品同通用名的、未在国家集采中中标的原研产品）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反映国家集采目录药品中过评仿制药和原研药的使用比重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国家组织药品集中采购中标药品对应原研药品金额占比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中标药品同通用名称非中标原研药品销售金额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同通用名称药品销售总金额</w:t>
            </w:r>
            <w:r>
              <w:rPr>
                <w:color w:val="auto"/>
                <w:sz w:val="21"/>
                <w:szCs w:val="21"/>
              </w:rPr>
              <w:t>×100%</w:t>
            </w:r>
            <w:r>
              <w:rPr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sz w:val="21"/>
                <w:szCs w:val="21"/>
              </w:rPr>
              <w:t>（注：非中标原研药品，指与中标药品同通用名的、未在国家集采中中标的原研产品）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反映国家集采目录药品中过评仿制药和原研药的使用比重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过一致性评价产品使用金额占比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过一致性评价产品金额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药品总金额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反映全部药品中原研药和过评仿制药的使用比重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过一致性评价产品对应原研产品使用金额占比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过一致性评价产品对应原研产品金额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药品总金额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反映全部药品中原研药和过评仿制药的使用比重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使用金额排名前</w:t>
            </w:r>
            <w:r>
              <w:rPr>
                <w:color w:val="auto"/>
                <w:sz w:val="21"/>
                <w:szCs w:val="21"/>
              </w:rPr>
              <w:t>100</w:t>
            </w:r>
            <w:r>
              <w:rPr>
                <w:rFonts w:hint="eastAsia"/>
                <w:color w:val="auto"/>
                <w:sz w:val="21"/>
                <w:szCs w:val="21"/>
              </w:rPr>
              <w:t>企业产品金额占比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年度销售金额排名前</w:t>
            </w:r>
            <w:r>
              <w:rPr>
                <w:color w:val="auto"/>
                <w:sz w:val="21"/>
                <w:szCs w:val="21"/>
              </w:rPr>
              <w:t>100</w:t>
            </w:r>
            <w:r>
              <w:rPr>
                <w:rFonts w:hint="eastAsia"/>
                <w:color w:val="auto"/>
                <w:sz w:val="21"/>
                <w:szCs w:val="21"/>
              </w:rPr>
              <w:t>企业的产品销售金额</w:t>
            </w:r>
            <w:r>
              <w:rPr>
                <w:color w:val="auto"/>
                <w:sz w:val="21"/>
                <w:szCs w:val="21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</w:rPr>
              <w:t>全部医疗机构药品总销售金额</w:t>
            </w:r>
            <w:r>
              <w:rPr>
                <w:color w:val="auto"/>
                <w:sz w:val="21"/>
                <w:szCs w:val="21"/>
              </w:rPr>
              <w:t>×100%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反映全省年度销售额排名靠前的大规模企业产品的使用比重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每百万人口药品不良反应报告例数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某年某地区药品不良反应报告例数</w:t>
            </w:r>
            <w:r>
              <w:rPr>
                <w:color w:val="auto"/>
                <w:sz w:val="21"/>
                <w:szCs w:val="21"/>
              </w:rPr>
              <w:t>/(</w:t>
            </w:r>
            <w:r>
              <w:rPr>
                <w:rFonts w:hint="eastAsia"/>
                <w:color w:val="auto"/>
                <w:sz w:val="21"/>
                <w:szCs w:val="21"/>
              </w:rPr>
              <w:t>同年该地区常住人口数</w:t>
            </w:r>
            <w:r>
              <w:rPr>
                <w:color w:val="auto"/>
                <w:sz w:val="21"/>
                <w:szCs w:val="21"/>
              </w:rPr>
              <w:t>×1 000 000)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480" w:leftChars="200" w:right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反映药品不良反应监测工作水平</w:t>
            </w: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b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12132"/>
    <w:rsid w:val="65F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sz w:val="24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2022-11-18T06:06:00Z</dcterms:created>
  <dc:creator>省卫生和计划生育委员会</dc:creator>
  <cp:lastModifiedBy>省卫生和计划生育委员会</cp:lastModifiedBy>
  <dcterms:modified xsi:type="dcterms:W3CDTF">2022-11-18T06:07:55Z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