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Cs/>
          <w:sz w:val="32"/>
          <w:szCs w:val="32"/>
        </w:rPr>
      </w:pPr>
      <w:r>
        <w:rPr>
          <w:rFonts w:hint="eastAsia" w:ascii="仿宋_GB2312" w:hAnsi="仿宋" w:eastAsia="仿宋_GB2312"/>
          <w:bCs/>
          <w:sz w:val="32"/>
          <w:szCs w:val="32"/>
        </w:rPr>
        <w:t>附件1：</w:t>
      </w:r>
    </w:p>
    <w:p>
      <w:pPr>
        <w:jc w:val="center"/>
        <w:rPr>
          <w:rFonts w:hint="eastAsia" w:ascii="仿宋_GB2312" w:hAnsi="仿宋" w:eastAsia="仿宋_GB2312"/>
          <w:b/>
          <w:bCs/>
          <w:sz w:val="36"/>
          <w:szCs w:val="36"/>
        </w:rPr>
      </w:pPr>
      <w:r>
        <w:rPr>
          <w:rFonts w:hint="eastAsia" w:ascii="仿宋_GB2312" w:hAnsi="仿宋" w:eastAsia="仿宋_GB2312"/>
          <w:b/>
          <w:bCs/>
          <w:sz w:val="36"/>
          <w:szCs w:val="36"/>
        </w:rPr>
        <w:t>2021年中央补助黑龙江省结核病防治项目抗结核药品固定剂量复合剂采购计划</w:t>
      </w:r>
    </w:p>
    <w:tbl>
      <w:tblPr>
        <w:tblStyle w:val="4"/>
        <w:tblW w:w="0" w:type="auto"/>
        <w:tblInd w:w="0" w:type="dxa"/>
        <w:tblLayout w:type="fixed"/>
        <w:tblCellMar>
          <w:top w:w="0" w:type="dxa"/>
          <w:left w:w="0" w:type="dxa"/>
          <w:bottom w:w="0" w:type="dxa"/>
          <w:right w:w="0" w:type="dxa"/>
        </w:tblCellMar>
      </w:tblPr>
      <w:tblGrid>
        <w:gridCol w:w="2701"/>
        <w:gridCol w:w="3700"/>
        <w:gridCol w:w="1849"/>
        <w:gridCol w:w="1849"/>
        <w:gridCol w:w="1849"/>
        <w:gridCol w:w="1849"/>
      </w:tblGrid>
      <w:tr>
        <w:tblPrEx>
          <w:tblCellMar>
            <w:top w:w="0" w:type="dxa"/>
            <w:left w:w="0" w:type="dxa"/>
            <w:bottom w:w="0" w:type="dxa"/>
            <w:right w:w="0" w:type="dxa"/>
          </w:tblCellMar>
        </w:tblPrEx>
        <w:trPr>
          <w:trHeight w:val="624" w:hRule="atLeast"/>
        </w:trPr>
        <w:tc>
          <w:tcPr>
            <w:tcW w:w="2701"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药品名称</w:t>
            </w:r>
          </w:p>
        </w:tc>
        <w:tc>
          <w:tcPr>
            <w:tcW w:w="3700"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规格</w:t>
            </w:r>
          </w:p>
        </w:tc>
        <w:tc>
          <w:tcPr>
            <w:tcW w:w="1849"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剂型</w:t>
            </w:r>
          </w:p>
        </w:tc>
        <w:tc>
          <w:tcPr>
            <w:tcW w:w="1849"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数量(人份）</w:t>
            </w:r>
          </w:p>
        </w:tc>
        <w:tc>
          <w:tcPr>
            <w:tcW w:w="1849"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参考单价（元/人份）</w:t>
            </w:r>
          </w:p>
        </w:tc>
        <w:tc>
          <w:tcPr>
            <w:tcW w:w="1849"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参考总价（元）</w:t>
            </w:r>
          </w:p>
        </w:tc>
      </w:tr>
      <w:tr>
        <w:tblPrEx>
          <w:tblCellMar>
            <w:top w:w="0" w:type="dxa"/>
            <w:left w:w="0" w:type="dxa"/>
            <w:bottom w:w="0" w:type="dxa"/>
            <w:right w:w="0" w:type="dxa"/>
          </w:tblCellMar>
        </w:tblPrEx>
        <w:trPr>
          <w:trHeight w:val="327" w:hRule="atLeast"/>
        </w:trPr>
        <w:tc>
          <w:tcPr>
            <w:tcW w:w="2701"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仿宋_GB2312" w:hAnsi="宋体" w:eastAsia="仿宋_GB2312" w:cs="宋体"/>
                <w:b/>
                <w:color w:val="000000"/>
                <w:sz w:val="24"/>
              </w:rPr>
            </w:pPr>
          </w:p>
        </w:tc>
        <w:tc>
          <w:tcPr>
            <w:tcW w:w="370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仿宋_GB2312" w:hAnsi="宋体" w:eastAsia="仿宋_GB2312" w:cs="宋体"/>
                <w:b/>
                <w:color w:val="000000"/>
                <w:sz w:val="24"/>
              </w:rPr>
            </w:pPr>
          </w:p>
        </w:tc>
        <w:tc>
          <w:tcPr>
            <w:tcW w:w="1849"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仿宋_GB2312" w:hAnsi="宋体" w:eastAsia="仿宋_GB2312" w:cs="宋体"/>
                <w:b/>
                <w:color w:val="000000"/>
                <w:sz w:val="24"/>
              </w:rPr>
            </w:pPr>
          </w:p>
        </w:tc>
        <w:tc>
          <w:tcPr>
            <w:tcW w:w="1849"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仿宋_GB2312" w:hAnsi="宋体" w:eastAsia="仿宋_GB2312" w:cs="宋体"/>
                <w:b/>
                <w:color w:val="000000"/>
                <w:sz w:val="24"/>
              </w:rPr>
            </w:pPr>
          </w:p>
        </w:tc>
        <w:tc>
          <w:tcPr>
            <w:tcW w:w="1849"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仿宋_GB2312" w:hAnsi="宋体" w:eastAsia="仿宋_GB2312" w:cs="宋体"/>
                <w:b/>
                <w:color w:val="000000"/>
                <w:sz w:val="24"/>
              </w:rPr>
            </w:pPr>
          </w:p>
        </w:tc>
        <w:tc>
          <w:tcPr>
            <w:tcW w:w="1849"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仿宋_GB2312" w:hAnsi="宋体" w:eastAsia="仿宋_GB2312" w:cs="宋体"/>
                <w:b/>
                <w:color w:val="000000"/>
                <w:sz w:val="24"/>
              </w:rPr>
            </w:pPr>
          </w:p>
        </w:tc>
      </w:tr>
      <w:tr>
        <w:tblPrEx>
          <w:tblCellMar>
            <w:top w:w="0" w:type="dxa"/>
            <w:left w:w="0" w:type="dxa"/>
            <w:bottom w:w="0" w:type="dxa"/>
            <w:right w:w="0" w:type="dxa"/>
          </w:tblCellMar>
        </w:tblPrEx>
        <w:trPr>
          <w:trHeight w:val="840" w:hRule="atLeast"/>
        </w:trPr>
        <w:tc>
          <w:tcPr>
            <w:tcW w:w="2701"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FDC-HRZE</w:t>
            </w:r>
          </w:p>
        </w:tc>
        <w:tc>
          <w:tcPr>
            <w:tcW w:w="370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 xml:space="preserve">选择以下之一：1.H75mg+R150mg+Z400mg+E275mg,每人份480片      2.H150mg+R300mg+Z800mg+E550mg,每人份240片 </w:t>
            </w:r>
          </w:p>
        </w:tc>
        <w:tc>
          <w:tcPr>
            <w:tcW w:w="1849"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片剂或胶囊</w:t>
            </w:r>
          </w:p>
        </w:tc>
        <w:tc>
          <w:tcPr>
            <w:tcW w:w="1849"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4881</w:t>
            </w:r>
          </w:p>
        </w:tc>
        <w:tc>
          <w:tcPr>
            <w:tcW w:w="1849"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456</w:t>
            </w:r>
          </w:p>
        </w:tc>
        <w:tc>
          <w:tcPr>
            <w:tcW w:w="1849"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2225736</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13E8B"/>
    <w:rsid w:val="3301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2021-07-27T02:06:00Z</dcterms:created>
  <dc:creator>春暖花开</dc:creator>
  <cp:lastModifiedBy>春暖花开</cp:lastModifiedBy>
  <dcterms:modified xsi:type="dcterms:W3CDTF">2021-07-27T02:07:57Z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82F3360582534CBABD396A8DC923054C</vt:lpwstr>
  </property>
</Properties>
</file>