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bookmarkStart w:id="0" w:name="_Toc454601697"/>
      <w:bookmarkStart w:id="1" w:name="_Toc476044142"/>
      <w:bookmarkStart w:id="2" w:name="_Toc454266333"/>
      <w:bookmarkStart w:id="3" w:name="_Toc454600622"/>
      <w:bookmarkStart w:id="4" w:name="_Toc454698075"/>
    </w:p>
    <w:p>
      <w:pPr>
        <w:pStyle w:val="42"/>
        <w:tabs>
          <w:tab w:val="right" w:leader="dot" w:pos="8296"/>
        </w:tabs>
        <w:jc w:val="center"/>
        <w:rPr>
          <w:rFonts w:ascii="宋体" w:hAnsi="宋体"/>
          <w:b/>
          <w:color w:val="0C0C0C"/>
          <w:szCs w:val="24"/>
        </w:rPr>
      </w:pPr>
    </w:p>
    <w:p>
      <w:pPr>
        <w:rPr>
          <w:color w:val="0C0C0C"/>
        </w:rPr>
      </w:pPr>
    </w:p>
    <w:p>
      <w:pPr>
        <w:rPr>
          <w:color w:val="0C0C0C"/>
        </w:rPr>
      </w:pPr>
    </w:p>
    <w:p>
      <w:pPr>
        <w:rPr>
          <w:color w:val="0C0C0C"/>
        </w:rPr>
      </w:pPr>
    </w:p>
    <w:p>
      <w:pPr>
        <w:jc w:val="center"/>
        <w:rPr>
          <w:rFonts w:ascii="宋体" w:hAnsi="宋体"/>
          <w:b/>
          <w:color w:val="0C0C0C"/>
          <w:sz w:val="44"/>
          <w:szCs w:val="44"/>
        </w:rPr>
      </w:pPr>
      <w:r>
        <w:rPr>
          <w:rFonts w:hint="eastAsia" w:ascii="宋体" w:hAnsi="宋体"/>
          <w:b/>
          <w:color w:val="0C0C0C"/>
          <w:sz w:val="44"/>
          <w:szCs w:val="44"/>
        </w:rPr>
        <w:t xml:space="preserve">黑龙江中医药大学第一附属医院  </w:t>
      </w:r>
    </w:p>
    <w:p>
      <w:pPr>
        <w:jc w:val="center"/>
        <w:rPr>
          <w:rFonts w:ascii="宋体" w:hAnsi="宋体"/>
          <w:b/>
          <w:color w:val="0C0C0C"/>
          <w:sz w:val="44"/>
          <w:szCs w:val="44"/>
        </w:rPr>
      </w:pPr>
      <w:r>
        <w:rPr>
          <w:rFonts w:hint="eastAsia" w:ascii="宋体" w:hAnsi="宋体"/>
          <w:b/>
          <w:color w:val="0C0C0C"/>
          <w:sz w:val="44"/>
          <w:szCs w:val="44"/>
        </w:rPr>
        <w:t>网络增值服务平台</w:t>
      </w:r>
    </w:p>
    <w:p>
      <w:pPr>
        <w:jc w:val="center"/>
        <w:rPr>
          <w:rFonts w:ascii="宋体" w:hAnsi="宋体"/>
          <w:b/>
          <w:color w:val="0C0C0C"/>
          <w:sz w:val="44"/>
          <w:szCs w:val="44"/>
        </w:rPr>
      </w:pPr>
      <w:r>
        <w:rPr>
          <w:rFonts w:hint="eastAsia" w:ascii="宋体" w:hAnsi="宋体"/>
          <w:b/>
          <w:color w:val="0C0C0C"/>
          <w:sz w:val="44"/>
          <w:szCs w:val="44"/>
        </w:rPr>
        <w:t>技术规范书</w:t>
      </w:r>
    </w:p>
    <w:p>
      <w:pPr>
        <w:jc w:val="center"/>
        <w:rPr>
          <w:rFonts w:ascii="宋体" w:hAnsi="宋体"/>
          <w:color w:val="0C0C0C"/>
          <w:szCs w:val="24"/>
        </w:rPr>
      </w:pPr>
      <w:r>
        <w:rPr>
          <w:rFonts w:hint="eastAsia" w:ascii="宋体" w:hAnsi="宋体"/>
          <w:color w:val="0C0C0C"/>
          <w:szCs w:val="24"/>
        </w:rPr>
        <w:t>(V</w:t>
      </w:r>
      <w:r>
        <w:rPr>
          <w:rFonts w:ascii="宋体" w:hAnsi="宋体"/>
          <w:color w:val="0C0C0C"/>
          <w:szCs w:val="24"/>
        </w:rPr>
        <w:t>1</w:t>
      </w:r>
      <w:r>
        <w:rPr>
          <w:rFonts w:hint="eastAsia" w:ascii="宋体" w:hAnsi="宋体"/>
          <w:color w:val="0C0C0C"/>
          <w:szCs w:val="24"/>
        </w:rPr>
        <w:t>.0)</w:t>
      </w: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rPr>
          <w:rFonts w:ascii="宋体" w:hAnsi="宋体"/>
          <w:color w:val="0C0C0C"/>
          <w:szCs w:val="24"/>
        </w:rPr>
      </w:pPr>
    </w:p>
    <w:p>
      <w:pPr>
        <w:jc w:val="center"/>
        <w:rPr>
          <w:rFonts w:ascii="宋体" w:hAnsi="宋体"/>
          <w:color w:val="0C0C0C"/>
          <w:sz w:val="28"/>
          <w:szCs w:val="28"/>
        </w:rPr>
      </w:pPr>
      <w:r>
        <w:rPr>
          <w:rFonts w:hint="eastAsia" w:ascii="宋体" w:hAnsi="宋体"/>
          <w:color w:val="0C0C0C"/>
          <w:sz w:val="28"/>
          <w:szCs w:val="28"/>
        </w:rPr>
        <w:t>黑龙江中医药大学第一附属医院</w:t>
      </w:r>
    </w:p>
    <w:p>
      <w:pPr>
        <w:jc w:val="center"/>
        <w:rPr>
          <w:rFonts w:ascii="宋体" w:hAnsi="宋体"/>
          <w:color w:val="0C0C0C"/>
          <w:sz w:val="28"/>
          <w:szCs w:val="28"/>
        </w:rPr>
        <w:sectPr>
          <w:footerReference r:id="rId3" w:type="default"/>
          <w:footerReference r:id="rId4" w:type="even"/>
          <w:pgSz w:w="11906" w:h="16838"/>
          <w:pgMar w:top="1440" w:right="1797" w:bottom="1440" w:left="1797" w:header="851" w:footer="992" w:gutter="0"/>
          <w:pgNumType w:start="1"/>
          <w:cols w:space="720" w:num="1"/>
          <w:titlePg/>
          <w:docGrid w:type="lines" w:linePitch="326" w:charSpace="0"/>
        </w:sectPr>
      </w:pPr>
      <w:r>
        <w:rPr>
          <w:rFonts w:hint="eastAsia" w:ascii="宋体" w:hAnsi="宋体"/>
          <w:color w:val="0C0C0C"/>
          <w:sz w:val="28"/>
          <w:szCs w:val="28"/>
        </w:rPr>
        <w:t>20</w:t>
      </w:r>
      <w:r>
        <w:rPr>
          <w:rFonts w:ascii="宋体" w:hAnsi="宋体"/>
          <w:color w:val="0C0C0C"/>
          <w:sz w:val="28"/>
          <w:szCs w:val="28"/>
        </w:rPr>
        <w:t>21</w:t>
      </w:r>
      <w:r>
        <w:rPr>
          <w:rFonts w:hint="eastAsia" w:ascii="宋体" w:hAnsi="宋体"/>
          <w:color w:val="0C0C0C"/>
          <w:sz w:val="28"/>
          <w:szCs w:val="28"/>
        </w:rPr>
        <w:t>年1</w:t>
      </w:r>
      <w:r>
        <w:rPr>
          <w:rFonts w:ascii="宋体" w:hAnsi="宋体"/>
          <w:color w:val="0C0C0C"/>
          <w:sz w:val="28"/>
          <w:szCs w:val="28"/>
        </w:rPr>
        <w:t>0</w:t>
      </w:r>
      <w:r>
        <w:rPr>
          <w:rFonts w:hint="eastAsia" w:ascii="宋体" w:hAnsi="宋体"/>
          <w:color w:val="0C0C0C"/>
          <w:sz w:val="28"/>
          <w:szCs w:val="28"/>
        </w:rPr>
        <w:t>月</w:t>
      </w:r>
    </w:p>
    <w:p>
      <w:pPr>
        <w:pStyle w:val="2"/>
        <w:jc w:val="center"/>
      </w:pPr>
      <w:bookmarkStart w:id="5" w:name="_Toc9393"/>
      <w:bookmarkStart w:id="6" w:name="_Toc32478"/>
      <w:r>
        <w:rPr>
          <w:rFonts w:hint="eastAsia"/>
        </w:rPr>
        <w:t>目录</w:t>
      </w:r>
      <w:bookmarkEnd w:id="5"/>
      <w:bookmarkEnd w:id="6"/>
    </w:p>
    <w:p>
      <w:pPr>
        <w:pStyle w:val="42"/>
        <w:tabs>
          <w:tab w:val="right" w:leader="dot" w:pos="8306"/>
        </w:tabs>
      </w:pPr>
      <w:r>
        <w:rPr>
          <w:rFonts w:hint="eastAsia" w:ascii="宋体" w:hAnsi="宋体" w:cs="宋体"/>
          <w:color w:val="0C0C0C"/>
          <w:szCs w:val="24"/>
        </w:rPr>
        <w:fldChar w:fldCharType="begin"/>
      </w:r>
      <w:r>
        <w:rPr>
          <w:rFonts w:hint="eastAsia" w:ascii="宋体" w:hAnsi="宋体" w:cs="宋体"/>
          <w:color w:val="0C0C0C"/>
          <w:szCs w:val="24"/>
        </w:rPr>
        <w:instrText xml:space="preserve"> TOC \* MERGEFORMAT </w:instrText>
      </w:r>
      <w:r>
        <w:rPr>
          <w:rFonts w:hint="eastAsia" w:ascii="宋体" w:hAnsi="宋体" w:cs="宋体"/>
          <w:color w:val="0C0C0C"/>
          <w:szCs w:val="24"/>
        </w:rPr>
        <w:fldChar w:fldCharType="separate"/>
      </w:r>
      <w:r>
        <w:rPr>
          <w:rFonts w:hint="eastAsia"/>
        </w:rPr>
        <w:t>目录</w:t>
      </w:r>
      <w:r>
        <w:tab/>
      </w:r>
      <w:r>
        <w:fldChar w:fldCharType="begin"/>
      </w:r>
      <w:r>
        <w:instrText xml:space="preserve"> PAGEREF _Toc32478 \h </w:instrText>
      </w:r>
      <w:r>
        <w:fldChar w:fldCharType="separate"/>
      </w:r>
      <w:r>
        <w:t>1</w:t>
      </w:r>
      <w:r>
        <w:fldChar w:fldCharType="end"/>
      </w:r>
    </w:p>
    <w:p>
      <w:pPr>
        <w:pStyle w:val="42"/>
        <w:tabs>
          <w:tab w:val="right" w:leader="dot" w:pos="8306"/>
        </w:tabs>
      </w:pPr>
      <w:r>
        <w:rPr>
          <w:rFonts w:hint="eastAsia" w:ascii="宋体" w:hAnsi="宋体" w:eastAsia="宋体"/>
          <w:color w:val="0C0C0C"/>
          <w:szCs w:val="24"/>
        </w:rPr>
        <w:t>一、总体要求</w:t>
      </w:r>
      <w:r>
        <w:tab/>
      </w:r>
      <w:r>
        <w:fldChar w:fldCharType="begin"/>
      </w:r>
      <w:r>
        <w:instrText xml:space="preserve"> PAGEREF _Toc19120 \h </w:instrText>
      </w:r>
      <w:r>
        <w:fldChar w:fldCharType="separate"/>
      </w:r>
      <w:r>
        <w:t>1</w:t>
      </w:r>
      <w:r>
        <w:fldChar w:fldCharType="end"/>
      </w:r>
    </w:p>
    <w:p>
      <w:pPr>
        <w:pStyle w:val="54"/>
        <w:tabs>
          <w:tab w:val="right" w:leader="dot" w:pos="8306"/>
        </w:tabs>
      </w:pPr>
      <w:r>
        <w:rPr>
          <w:rFonts w:hint="eastAsia" w:ascii="宋体" w:hAnsi="宋体" w:eastAsia="宋体"/>
          <w:color w:val="0C0C0C"/>
          <w:szCs w:val="24"/>
        </w:rPr>
        <w:t>1.1 总述</w:t>
      </w:r>
      <w:r>
        <w:tab/>
      </w:r>
      <w:r>
        <w:fldChar w:fldCharType="begin"/>
      </w:r>
      <w:r>
        <w:instrText xml:space="preserve"> PAGEREF _Toc25676 \h </w:instrText>
      </w:r>
      <w:r>
        <w:fldChar w:fldCharType="separate"/>
      </w:r>
      <w:r>
        <w:t>1</w:t>
      </w:r>
      <w:r>
        <w:fldChar w:fldCharType="end"/>
      </w:r>
    </w:p>
    <w:p>
      <w:pPr>
        <w:pStyle w:val="54"/>
        <w:tabs>
          <w:tab w:val="right" w:leader="dot" w:pos="8306"/>
        </w:tabs>
      </w:pPr>
      <w:r>
        <w:rPr>
          <w:rFonts w:hint="eastAsia" w:ascii="宋体" w:hAnsi="宋体" w:eastAsia="宋体"/>
          <w:color w:val="0C0C0C"/>
          <w:szCs w:val="24"/>
        </w:rPr>
        <w:t>1.2 建议书的文件要求</w:t>
      </w:r>
      <w:r>
        <w:tab/>
      </w:r>
      <w:r>
        <w:fldChar w:fldCharType="begin"/>
      </w:r>
      <w:r>
        <w:instrText xml:space="preserve"> PAGEREF _Toc23989 \h </w:instrText>
      </w:r>
      <w:r>
        <w:fldChar w:fldCharType="separate"/>
      </w:r>
      <w:r>
        <w:t>1</w:t>
      </w:r>
      <w:r>
        <w:fldChar w:fldCharType="end"/>
      </w:r>
    </w:p>
    <w:p>
      <w:pPr>
        <w:pStyle w:val="54"/>
        <w:tabs>
          <w:tab w:val="right" w:leader="dot" w:pos="8306"/>
        </w:tabs>
      </w:pPr>
      <w:r>
        <w:rPr>
          <w:rFonts w:hint="eastAsia" w:ascii="宋体" w:hAnsi="宋体" w:eastAsia="宋体"/>
          <w:color w:val="0C0C0C"/>
          <w:szCs w:val="24"/>
        </w:rPr>
        <w:t>1.3保密条款</w:t>
      </w:r>
      <w:r>
        <w:tab/>
      </w:r>
      <w:r>
        <w:fldChar w:fldCharType="begin"/>
      </w:r>
      <w:r>
        <w:instrText xml:space="preserve"> PAGEREF _Toc9838 \h </w:instrText>
      </w:r>
      <w:r>
        <w:fldChar w:fldCharType="separate"/>
      </w:r>
      <w:r>
        <w:t>4</w:t>
      </w:r>
      <w:r>
        <w:fldChar w:fldCharType="end"/>
      </w:r>
    </w:p>
    <w:p>
      <w:pPr>
        <w:pStyle w:val="54"/>
        <w:tabs>
          <w:tab w:val="right" w:leader="dot" w:pos="8306"/>
        </w:tabs>
      </w:pPr>
      <w:r>
        <w:rPr>
          <w:rFonts w:hint="eastAsia" w:ascii="宋体" w:hAnsi="宋体" w:eastAsia="宋体"/>
          <w:color w:val="0C0C0C"/>
          <w:szCs w:val="24"/>
        </w:rPr>
        <w:t>1.4</w:t>
      </w:r>
      <w:r>
        <w:rPr>
          <w:rFonts w:ascii="宋体" w:hAnsi="宋体" w:eastAsia="宋体"/>
          <w:color w:val="0C0C0C"/>
          <w:szCs w:val="24"/>
        </w:rPr>
        <w:t xml:space="preserve"> </w:t>
      </w:r>
      <w:r>
        <w:rPr>
          <w:rFonts w:hint="eastAsia" w:ascii="宋体" w:hAnsi="宋体" w:eastAsia="宋体"/>
          <w:color w:val="0C0C0C"/>
          <w:szCs w:val="24"/>
        </w:rPr>
        <w:t>知识产权（</w:t>
      </w:r>
      <w:r>
        <w:rPr>
          <w:rFonts w:ascii="宋体" w:hAnsi="宋体" w:eastAsia="宋体"/>
          <w:color w:val="0C0C0C"/>
          <w:szCs w:val="24"/>
        </w:rPr>
        <w:t>IPR</w:t>
      </w:r>
      <w:r>
        <w:rPr>
          <w:rFonts w:hint="eastAsia" w:ascii="宋体" w:hAnsi="宋体" w:eastAsia="宋体"/>
          <w:color w:val="0C0C0C"/>
          <w:szCs w:val="24"/>
        </w:rPr>
        <w:t>）/专利权</w:t>
      </w:r>
      <w:r>
        <w:tab/>
      </w:r>
      <w:r>
        <w:fldChar w:fldCharType="begin"/>
      </w:r>
      <w:r>
        <w:instrText xml:space="preserve"> PAGEREF _Toc22098 \h </w:instrText>
      </w:r>
      <w:r>
        <w:fldChar w:fldCharType="separate"/>
      </w:r>
      <w:r>
        <w:t>4</w:t>
      </w:r>
      <w:r>
        <w:fldChar w:fldCharType="end"/>
      </w:r>
    </w:p>
    <w:p>
      <w:pPr>
        <w:pStyle w:val="54"/>
        <w:tabs>
          <w:tab w:val="right" w:leader="dot" w:pos="8306"/>
        </w:tabs>
      </w:pPr>
      <w:r>
        <w:rPr>
          <w:rFonts w:hint="eastAsia" w:ascii="宋体" w:hAnsi="宋体" w:eastAsia="宋体"/>
          <w:color w:val="0C0C0C"/>
          <w:szCs w:val="24"/>
        </w:rPr>
        <w:t>1.5 卖方承诺</w:t>
      </w:r>
      <w:r>
        <w:tab/>
      </w:r>
      <w:r>
        <w:fldChar w:fldCharType="begin"/>
      </w:r>
      <w:r>
        <w:instrText xml:space="preserve"> PAGEREF _Toc28072 \h </w:instrText>
      </w:r>
      <w:r>
        <w:fldChar w:fldCharType="separate"/>
      </w:r>
      <w:r>
        <w:t>4</w:t>
      </w:r>
      <w:r>
        <w:fldChar w:fldCharType="end"/>
      </w:r>
    </w:p>
    <w:p>
      <w:pPr>
        <w:pStyle w:val="54"/>
        <w:tabs>
          <w:tab w:val="right" w:leader="dot" w:pos="8306"/>
        </w:tabs>
      </w:pPr>
      <w:r>
        <w:rPr>
          <w:rFonts w:hint="eastAsia" w:ascii="宋体" w:hAnsi="宋体" w:eastAsia="宋体"/>
          <w:color w:val="0C0C0C"/>
          <w:szCs w:val="24"/>
        </w:rPr>
        <w:t>1.6 工程进度</w:t>
      </w:r>
      <w:r>
        <w:tab/>
      </w:r>
      <w:r>
        <w:fldChar w:fldCharType="begin"/>
      </w:r>
      <w:r>
        <w:instrText xml:space="preserve"> PAGEREF _Toc8978 \h </w:instrText>
      </w:r>
      <w:r>
        <w:fldChar w:fldCharType="separate"/>
      </w:r>
      <w:r>
        <w:t>5</w:t>
      </w:r>
      <w:r>
        <w:fldChar w:fldCharType="end"/>
      </w:r>
    </w:p>
    <w:p>
      <w:pPr>
        <w:pStyle w:val="54"/>
        <w:tabs>
          <w:tab w:val="right" w:leader="dot" w:pos="8306"/>
        </w:tabs>
      </w:pPr>
      <w:r>
        <w:rPr>
          <w:rFonts w:hint="eastAsia" w:ascii="宋体" w:hAnsi="宋体" w:eastAsia="宋体"/>
          <w:color w:val="0C0C0C"/>
          <w:szCs w:val="24"/>
        </w:rPr>
        <w:t>1.7 培训</w:t>
      </w:r>
      <w:r>
        <w:tab/>
      </w:r>
      <w:r>
        <w:fldChar w:fldCharType="begin"/>
      </w:r>
      <w:r>
        <w:instrText xml:space="preserve"> PAGEREF _Toc32578 \h </w:instrText>
      </w:r>
      <w:r>
        <w:fldChar w:fldCharType="separate"/>
      </w:r>
      <w:r>
        <w:t>5</w:t>
      </w:r>
      <w:r>
        <w:fldChar w:fldCharType="end"/>
      </w:r>
    </w:p>
    <w:p>
      <w:pPr>
        <w:pStyle w:val="42"/>
        <w:tabs>
          <w:tab w:val="right" w:leader="dot" w:pos="8306"/>
        </w:tabs>
      </w:pPr>
      <w:r>
        <w:rPr>
          <w:rFonts w:hint="eastAsia" w:ascii="宋体" w:hAnsi="宋体" w:eastAsia="宋体"/>
          <w:color w:val="0C0C0C"/>
          <w:szCs w:val="24"/>
        </w:rPr>
        <w:t>二、工程服务描述及建设目标</w:t>
      </w:r>
      <w:r>
        <w:tab/>
      </w:r>
      <w:r>
        <w:fldChar w:fldCharType="begin"/>
      </w:r>
      <w:r>
        <w:instrText xml:space="preserve"> PAGEREF _Toc26973 \h </w:instrText>
      </w:r>
      <w:r>
        <w:fldChar w:fldCharType="separate"/>
      </w:r>
      <w:r>
        <w:t>6</w:t>
      </w:r>
      <w:r>
        <w:fldChar w:fldCharType="end"/>
      </w:r>
    </w:p>
    <w:p>
      <w:pPr>
        <w:pStyle w:val="54"/>
        <w:tabs>
          <w:tab w:val="right" w:leader="dot" w:pos="8306"/>
        </w:tabs>
      </w:pPr>
      <w:r>
        <w:rPr>
          <w:rFonts w:hint="eastAsia" w:ascii="宋体" w:hAnsi="宋体" w:eastAsia="宋体"/>
          <w:color w:val="0C0C0C"/>
          <w:szCs w:val="24"/>
        </w:rPr>
        <w:t>2.1</w:t>
      </w:r>
      <w:r>
        <w:rPr>
          <w:rFonts w:ascii="宋体" w:hAnsi="宋体" w:eastAsia="宋体"/>
          <w:color w:val="0C0C0C"/>
          <w:szCs w:val="24"/>
        </w:rPr>
        <w:t xml:space="preserve"> </w:t>
      </w:r>
      <w:r>
        <w:rPr>
          <w:rFonts w:hint="eastAsia" w:ascii="宋体" w:hAnsi="宋体" w:eastAsia="宋体"/>
          <w:color w:val="0C0C0C"/>
          <w:szCs w:val="24"/>
        </w:rPr>
        <w:t>建设背景</w:t>
      </w:r>
      <w:r>
        <w:tab/>
      </w:r>
      <w:r>
        <w:fldChar w:fldCharType="begin"/>
      </w:r>
      <w:r>
        <w:instrText xml:space="preserve"> PAGEREF _Toc4923 \h </w:instrText>
      </w:r>
      <w:r>
        <w:fldChar w:fldCharType="separate"/>
      </w:r>
      <w:r>
        <w:t>6</w:t>
      </w:r>
      <w:r>
        <w:fldChar w:fldCharType="end"/>
      </w:r>
    </w:p>
    <w:p>
      <w:pPr>
        <w:pStyle w:val="54"/>
        <w:tabs>
          <w:tab w:val="right" w:leader="dot" w:pos="8306"/>
        </w:tabs>
      </w:pPr>
      <w:r>
        <w:rPr>
          <w:rFonts w:hint="eastAsia" w:ascii="宋体" w:hAnsi="宋体" w:eastAsia="宋体"/>
          <w:color w:val="0C0C0C"/>
          <w:szCs w:val="24"/>
        </w:rPr>
        <w:t>2.2</w:t>
      </w:r>
      <w:r>
        <w:rPr>
          <w:rFonts w:ascii="宋体" w:hAnsi="宋体" w:eastAsia="宋体"/>
          <w:color w:val="0C0C0C"/>
          <w:szCs w:val="24"/>
        </w:rPr>
        <w:t xml:space="preserve"> 现</w:t>
      </w:r>
      <w:r>
        <w:rPr>
          <w:rFonts w:hint="eastAsia" w:ascii="宋体" w:hAnsi="宋体" w:eastAsia="宋体"/>
          <w:color w:val="0C0C0C"/>
          <w:szCs w:val="24"/>
        </w:rPr>
        <w:t>状描述</w:t>
      </w:r>
      <w:r>
        <w:tab/>
      </w:r>
      <w:r>
        <w:fldChar w:fldCharType="begin"/>
      </w:r>
      <w:r>
        <w:instrText xml:space="preserve"> PAGEREF _Toc28806 \h </w:instrText>
      </w:r>
      <w:r>
        <w:fldChar w:fldCharType="separate"/>
      </w:r>
      <w:r>
        <w:t>6</w:t>
      </w:r>
      <w:r>
        <w:fldChar w:fldCharType="end"/>
      </w:r>
    </w:p>
    <w:p>
      <w:pPr>
        <w:pStyle w:val="54"/>
        <w:tabs>
          <w:tab w:val="right" w:leader="dot" w:pos="8306"/>
        </w:tabs>
      </w:pPr>
      <w:r>
        <w:rPr>
          <w:rFonts w:hint="eastAsia" w:ascii="宋体" w:hAnsi="宋体" w:eastAsia="宋体"/>
          <w:color w:val="0C0C0C"/>
          <w:szCs w:val="24"/>
        </w:rPr>
        <w:t>2.3</w:t>
      </w:r>
      <w:r>
        <w:rPr>
          <w:rFonts w:ascii="宋体" w:hAnsi="宋体" w:eastAsia="宋体"/>
          <w:color w:val="0C0C0C"/>
          <w:szCs w:val="24"/>
        </w:rPr>
        <w:t xml:space="preserve"> </w:t>
      </w:r>
      <w:r>
        <w:rPr>
          <w:rFonts w:hint="eastAsia" w:ascii="宋体" w:hAnsi="宋体" w:eastAsia="宋体"/>
          <w:color w:val="0C0C0C"/>
          <w:szCs w:val="24"/>
        </w:rPr>
        <w:t>建设目标</w:t>
      </w:r>
      <w:r>
        <w:tab/>
      </w:r>
      <w:r>
        <w:fldChar w:fldCharType="begin"/>
      </w:r>
      <w:r>
        <w:instrText xml:space="preserve"> PAGEREF _Toc19876 \h </w:instrText>
      </w:r>
      <w:r>
        <w:fldChar w:fldCharType="separate"/>
      </w:r>
      <w:r>
        <w:t>8</w:t>
      </w:r>
      <w:r>
        <w:fldChar w:fldCharType="end"/>
      </w:r>
    </w:p>
    <w:p>
      <w:pPr>
        <w:pStyle w:val="42"/>
        <w:tabs>
          <w:tab w:val="right" w:leader="dot" w:pos="8306"/>
        </w:tabs>
      </w:pPr>
      <w:r>
        <w:rPr>
          <w:rFonts w:hint="eastAsia" w:ascii="宋体" w:hAnsi="宋体" w:eastAsia="宋体"/>
          <w:color w:val="0C0C0C"/>
          <w:szCs w:val="24"/>
        </w:rPr>
        <w:t>三、平台设计原则</w:t>
      </w:r>
      <w:r>
        <w:tab/>
      </w:r>
      <w:r>
        <w:fldChar w:fldCharType="begin"/>
      </w:r>
      <w:r>
        <w:instrText xml:space="preserve"> PAGEREF _Toc1596 \h </w:instrText>
      </w:r>
      <w:r>
        <w:fldChar w:fldCharType="separate"/>
      </w:r>
      <w:r>
        <w:t>10</w:t>
      </w:r>
      <w:r>
        <w:fldChar w:fldCharType="end"/>
      </w:r>
    </w:p>
    <w:p>
      <w:pPr>
        <w:pStyle w:val="54"/>
        <w:tabs>
          <w:tab w:val="right" w:leader="dot" w:pos="8306"/>
        </w:tabs>
      </w:pPr>
      <w:r>
        <w:rPr>
          <w:rFonts w:hint="eastAsia" w:ascii="宋体" w:hAnsi="宋体" w:eastAsia="宋体"/>
          <w:color w:val="0C0C0C"/>
          <w:szCs w:val="24"/>
        </w:rPr>
        <w:t>3.</w:t>
      </w:r>
      <w:r>
        <w:rPr>
          <w:rFonts w:ascii="宋体" w:hAnsi="宋体" w:eastAsia="宋体"/>
          <w:color w:val="0C0C0C"/>
          <w:szCs w:val="24"/>
        </w:rPr>
        <w:t xml:space="preserve">1 </w:t>
      </w:r>
      <w:r>
        <w:rPr>
          <w:rFonts w:hint="eastAsia" w:ascii="宋体" w:hAnsi="宋体" w:eastAsia="宋体"/>
          <w:color w:val="0C0C0C"/>
          <w:szCs w:val="24"/>
        </w:rPr>
        <w:t>应用设计</w:t>
      </w:r>
      <w:r>
        <w:tab/>
      </w:r>
      <w:r>
        <w:fldChar w:fldCharType="begin"/>
      </w:r>
      <w:r>
        <w:instrText xml:space="preserve"> PAGEREF _Toc8139 \h </w:instrText>
      </w:r>
      <w:r>
        <w:fldChar w:fldCharType="separate"/>
      </w:r>
      <w:r>
        <w:t>10</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 xml:space="preserve">2 </w:t>
      </w:r>
      <w:r>
        <w:rPr>
          <w:rFonts w:hint="eastAsia" w:ascii="宋体" w:hAnsi="宋体" w:eastAsia="宋体"/>
          <w:color w:val="0C0C0C"/>
          <w:szCs w:val="24"/>
        </w:rPr>
        <w:t>技术设计</w:t>
      </w:r>
      <w:r>
        <w:tab/>
      </w:r>
      <w:r>
        <w:fldChar w:fldCharType="begin"/>
      </w:r>
      <w:r>
        <w:instrText xml:space="preserve"> PAGEREF _Toc12168 \h </w:instrText>
      </w:r>
      <w:r>
        <w:fldChar w:fldCharType="separate"/>
      </w:r>
      <w:r>
        <w:t>10</w:t>
      </w:r>
      <w:r>
        <w:fldChar w:fldCharType="end"/>
      </w:r>
    </w:p>
    <w:p>
      <w:pPr>
        <w:pStyle w:val="54"/>
        <w:tabs>
          <w:tab w:val="right" w:leader="dot" w:pos="8306"/>
        </w:tabs>
      </w:pPr>
      <w:r>
        <w:rPr>
          <w:rFonts w:hint="eastAsia" w:ascii="宋体" w:hAnsi="宋体" w:eastAsia="宋体"/>
          <w:color w:val="0C0C0C"/>
          <w:szCs w:val="24"/>
        </w:rPr>
        <w:t>3.3 性能设计</w:t>
      </w:r>
      <w:r>
        <w:tab/>
      </w:r>
      <w:r>
        <w:fldChar w:fldCharType="begin"/>
      </w:r>
      <w:r>
        <w:instrText xml:space="preserve"> PAGEREF _Toc14271 \h </w:instrText>
      </w:r>
      <w:r>
        <w:fldChar w:fldCharType="separate"/>
      </w:r>
      <w:r>
        <w:t>10</w:t>
      </w:r>
      <w:r>
        <w:fldChar w:fldCharType="end"/>
      </w:r>
    </w:p>
    <w:p>
      <w:pPr>
        <w:pStyle w:val="54"/>
        <w:tabs>
          <w:tab w:val="right" w:leader="dot" w:pos="8306"/>
        </w:tabs>
      </w:pPr>
      <w:r>
        <w:rPr>
          <w:rFonts w:hint="eastAsia" w:ascii="宋体" w:hAnsi="宋体" w:eastAsia="宋体"/>
          <w:color w:val="0C0C0C"/>
          <w:szCs w:val="24"/>
        </w:rPr>
        <w:t>3.4 管理设计</w:t>
      </w:r>
      <w:r>
        <w:tab/>
      </w:r>
      <w:r>
        <w:fldChar w:fldCharType="begin"/>
      </w:r>
      <w:r>
        <w:instrText xml:space="preserve"> PAGEREF _Toc21187 \h </w:instrText>
      </w:r>
      <w:r>
        <w:fldChar w:fldCharType="separate"/>
      </w:r>
      <w:r>
        <w:t>10</w:t>
      </w:r>
      <w:r>
        <w:fldChar w:fldCharType="end"/>
      </w:r>
    </w:p>
    <w:p>
      <w:pPr>
        <w:pStyle w:val="54"/>
        <w:tabs>
          <w:tab w:val="right" w:leader="dot" w:pos="8306"/>
        </w:tabs>
      </w:pPr>
      <w:r>
        <w:rPr>
          <w:rFonts w:hint="eastAsia" w:ascii="宋体" w:hAnsi="宋体" w:eastAsia="宋体"/>
          <w:color w:val="0C0C0C"/>
          <w:szCs w:val="24"/>
        </w:rPr>
        <w:t>3.5 业务安全设计</w:t>
      </w:r>
      <w:r>
        <w:tab/>
      </w:r>
      <w:r>
        <w:fldChar w:fldCharType="begin"/>
      </w:r>
      <w:r>
        <w:instrText xml:space="preserve"> PAGEREF _Toc6386 \h </w:instrText>
      </w:r>
      <w:r>
        <w:fldChar w:fldCharType="separate"/>
      </w:r>
      <w:r>
        <w:t>11</w:t>
      </w:r>
      <w:r>
        <w:fldChar w:fldCharType="end"/>
      </w:r>
    </w:p>
    <w:p>
      <w:pPr>
        <w:pStyle w:val="54"/>
        <w:tabs>
          <w:tab w:val="right" w:leader="dot" w:pos="8306"/>
        </w:tabs>
      </w:pPr>
      <w:r>
        <w:rPr>
          <w:rFonts w:hint="eastAsia" w:ascii="宋体" w:hAnsi="宋体" w:eastAsia="宋体"/>
          <w:color w:val="0C0C0C"/>
          <w:szCs w:val="24"/>
        </w:rPr>
        <w:t>3.6 经济性设计</w:t>
      </w:r>
      <w:r>
        <w:tab/>
      </w:r>
      <w:r>
        <w:fldChar w:fldCharType="begin"/>
      </w:r>
      <w:r>
        <w:instrText xml:space="preserve"> PAGEREF _Toc10785 \h </w:instrText>
      </w:r>
      <w:r>
        <w:fldChar w:fldCharType="separate"/>
      </w:r>
      <w:r>
        <w:t>11</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7</w:t>
      </w:r>
      <w:r>
        <w:rPr>
          <w:rFonts w:hint="eastAsia" w:ascii="宋体" w:hAnsi="宋体" w:eastAsia="宋体"/>
          <w:color w:val="0C0C0C"/>
          <w:szCs w:val="24"/>
        </w:rPr>
        <w:t xml:space="preserve"> 网络安全性</w:t>
      </w:r>
      <w:r>
        <w:tab/>
      </w:r>
      <w:r>
        <w:fldChar w:fldCharType="begin"/>
      </w:r>
      <w:r>
        <w:instrText xml:space="preserve"> PAGEREF _Toc3854 \h </w:instrText>
      </w:r>
      <w:r>
        <w:fldChar w:fldCharType="separate"/>
      </w:r>
      <w:r>
        <w:t>11</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 xml:space="preserve">8 </w:t>
      </w:r>
      <w:r>
        <w:rPr>
          <w:rFonts w:hint="eastAsia" w:ascii="宋体" w:hAnsi="宋体" w:eastAsia="宋体"/>
          <w:color w:val="0C0C0C"/>
          <w:szCs w:val="24"/>
        </w:rPr>
        <w:t>系统先进性</w:t>
      </w:r>
      <w:r>
        <w:tab/>
      </w:r>
      <w:r>
        <w:fldChar w:fldCharType="begin"/>
      </w:r>
      <w:r>
        <w:instrText xml:space="preserve"> PAGEREF _Toc3021 \h </w:instrText>
      </w:r>
      <w:r>
        <w:fldChar w:fldCharType="separate"/>
      </w:r>
      <w:r>
        <w:t>11</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9</w:t>
      </w:r>
      <w:r>
        <w:rPr>
          <w:rFonts w:hint="eastAsia" w:ascii="宋体" w:hAnsi="宋体" w:eastAsia="宋体"/>
          <w:color w:val="0C0C0C"/>
          <w:szCs w:val="24"/>
        </w:rPr>
        <w:t xml:space="preserve"> 平台开放性</w:t>
      </w:r>
      <w:r>
        <w:tab/>
      </w:r>
      <w:r>
        <w:fldChar w:fldCharType="begin"/>
      </w:r>
      <w:r>
        <w:instrText xml:space="preserve"> PAGEREF _Toc29741 \h </w:instrText>
      </w:r>
      <w:r>
        <w:fldChar w:fldCharType="separate"/>
      </w:r>
      <w:r>
        <w:t>12</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10</w:t>
      </w:r>
      <w:r>
        <w:rPr>
          <w:rFonts w:hint="eastAsia" w:ascii="宋体" w:hAnsi="宋体" w:eastAsia="宋体"/>
          <w:color w:val="0C0C0C"/>
          <w:szCs w:val="24"/>
        </w:rPr>
        <w:t xml:space="preserve"> 平台扩展性</w:t>
      </w:r>
      <w:r>
        <w:tab/>
      </w:r>
      <w:r>
        <w:fldChar w:fldCharType="begin"/>
      </w:r>
      <w:r>
        <w:instrText xml:space="preserve"> PAGEREF _Toc15272 \h </w:instrText>
      </w:r>
      <w:r>
        <w:fldChar w:fldCharType="separate"/>
      </w:r>
      <w:r>
        <w:t>12</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11</w:t>
      </w:r>
      <w:r>
        <w:rPr>
          <w:rFonts w:hint="eastAsia" w:ascii="宋体" w:hAnsi="宋体" w:eastAsia="宋体"/>
          <w:color w:val="0C0C0C"/>
          <w:szCs w:val="24"/>
        </w:rPr>
        <w:t xml:space="preserve"> 设备、网络冗余性</w:t>
      </w:r>
      <w:r>
        <w:tab/>
      </w:r>
      <w:r>
        <w:fldChar w:fldCharType="begin"/>
      </w:r>
      <w:r>
        <w:instrText xml:space="preserve"> PAGEREF _Toc19988 \h </w:instrText>
      </w:r>
      <w:r>
        <w:fldChar w:fldCharType="separate"/>
      </w:r>
      <w:r>
        <w:t>12</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12</w:t>
      </w:r>
      <w:r>
        <w:rPr>
          <w:rFonts w:hint="eastAsia" w:ascii="宋体" w:hAnsi="宋体" w:eastAsia="宋体"/>
          <w:color w:val="0C0C0C"/>
          <w:szCs w:val="24"/>
        </w:rPr>
        <w:t xml:space="preserve"> 高性能承载</w:t>
      </w:r>
      <w:r>
        <w:tab/>
      </w:r>
      <w:r>
        <w:fldChar w:fldCharType="begin"/>
      </w:r>
      <w:r>
        <w:instrText xml:space="preserve"> PAGEREF _Toc23587 \h </w:instrText>
      </w:r>
      <w:r>
        <w:fldChar w:fldCharType="separate"/>
      </w:r>
      <w:r>
        <w:t>12</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13</w:t>
      </w:r>
      <w:r>
        <w:rPr>
          <w:rFonts w:hint="eastAsia" w:ascii="宋体" w:hAnsi="宋体" w:eastAsia="宋体"/>
          <w:color w:val="0C0C0C"/>
          <w:szCs w:val="24"/>
        </w:rPr>
        <w:t xml:space="preserve"> 规范化和标准化</w:t>
      </w:r>
      <w:r>
        <w:tab/>
      </w:r>
      <w:r>
        <w:fldChar w:fldCharType="begin"/>
      </w:r>
      <w:r>
        <w:instrText xml:space="preserve"> PAGEREF _Toc8751 \h </w:instrText>
      </w:r>
      <w:r>
        <w:fldChar w:fldCharType="separate"/>
      </w:r>
      <w:r>
        <w:t>12</w:t>
      </w:r>
      <w:r>
        <w:fldChar w:fldCharType="end"/>
      </w:r>
    </w:p>
    <w:p>
      <w:pPr>
        <w:pStyle w:val="54"/>
        <w:tabs>
          <w:tab w:val="right" w:leader="dot" w:pos="8306"/>
        </w:tabs>
      </w:pPr>
      <w:r>
        <w:rPr>
          <w:rFonts w:ascii="宋体" w:hAnsi="宋体" w:eastAsia="宋体"/>
          <w:color w:val="0C0C0C"/>
          <w:szCs w:val="24"/>
        </w:rPr>
        <w:t>3</w:t>
      </w:r>
      <w:r>
        <w:rPr>
          <w:rFonts w:hint="eastAsia" w:ascii="宋体" w:hAnsi="宋体" w:eastAsia="宋体"/>
          <w:color w:val="0C0C0C"/>
          <w:szCs w:val="24"/>
        </w:rPr>
        <w:t>.</w:t>
      </w:r>
      <w:r>
        <w:rPr>
          <w:rFonts w:ascii="宋体" w:hAnsi="宋体" w:eastAsia="宋体"/>
          <w:color w:val="0C0C0C"/>
          <w:szCs w:val="24"/>
        </w:rPr>
        <w:t xml:space="preserve">14 </w:t>
      </w:r>
      <w:r>
        <w:rPr>
          <w:rFonts w:hint="eastAsia" w:ascii="宋体" w:hAnsi="宋体" w:eastAsia="宋体"/>
          <w:color w:val="0C0C0C"/>
          <w:szCs w:val="24"/>
        </w:rPr>
        <w:t>分层化网络</w:t>
      </w:r>
      <w:r>
        <w:tab/>
      </w:r>
      <w:r>
        <w:fldChar w:fldCharType="begin"/>
      </w:r>
      <w:r>
        <w:instrText xml:space="preserve"> PAGEREF _Toc32465 \h </w:instrText>
      </w:r>
      <w:r>
        <w:fldChar w:fldCharType="separate"/>
      </w:r>
      <w:r>
        <w:t>12</w:t>
      </w:r>
      <w:r>
        <w:fldChar w:fldCharType="end"/>
      </w:r>
    </w:p>
    <w:p>
      <w:pPr>
        <w:pStyle w:val="42"/>
        <w:tabs>
          <w:tab w:val="right" w:leader="dot" w:pos="8306"/>
        </w:tabs>
      </w:pPr>
      <w:r>
        <w:rPr>
          <w:rFonts w:hint="eastAsia" w:ascii="宋体" w:hAnsi="宋体" w:eastAsia="宋体"/>
          <w:color w:val="0C0C0C"/>
          <w:szCs w:val="24"/>
        </w:rPr>
        <w:t>四、平台规划及功能描述</w:t>
      </w:r>
      <w:r>
        <w:tab/>
      </w:r>
      <w:r>
        <w:fldChar w:fldCharType="begin"/>
      </w:r>
      <w:r>
        <w:instrText xml:space="preserve"> PAGEREF _Toc7758 \h </w:instrText>
      </w:r>
      <w:r>
        <w:fldChar w:fldCharType="separate"/>
      </w:r>
      <w:r>
        <w:t>14</w:t>
      </w:r>
      <w:r>
        <w:fldChar w:fldCharType="end"/>
      </w:r>
    </w:p>
    <w:p>
      <w:pPr>
        <w:pStyle w:val="54"/>
        <w:tabs>
          <w:tab w:val="right" w:leader="dot" w:pos="8306"/>
        </w:tabs>
      </w:pPr>
      <w:r>
        <w:rPr>
          <w:rFonts w:ascii="宋体" w:hAnsi="宋体" w:eastAsia="宋体"/>
          <w:color w:val="0C0C0C"/>
          <w:szCs w:val="24"/>
        </w:rPr>
        <w:t>4</w:t>
      </w:r>
      <w:r>
        <w:rPr>
          <w:rFonts w:hint="eastAsia" w:ascii="宋体" w:hAnsi="宋体" w:eastAsia="宋体"/>
          <w:color w:val="0C0C0C"/>
          <w:szCs w:val="24"/>
        </w:rPr>
        <w:t>.1 网络</w:t>
      </w:r>
      <w:r>
        <w:rPr>
          <w:rFonts w:ascii="宋体" w:hAnsi="宋体" w:eastAsia="宋体"/>
          <w:color w:val="0C0C0C"/>
          <w:szCs w:val="24"/>
        </w:rPr>
        <w:t>平台</w:t>
      </w:r>
      <w:r>
        <w:rPr>
          <w:rFonts w:hint="eastAsia" w:ascii="宋体" w:hAnsi="宋体" w:eastAsia="宋体"/>
          <w:color w:val="0C0C0C"/>
          <w:szCs w:val="24"/>
        </w:rPr>
        <w:t>升级服务</w:t>
      </w:r>
      <w:r>
        <w:tab/>
      </w:r>
      <w:r>
        <w:fldChar w:fldCharType="begin"/>
      </w:r>
      <w:r>
        <w:instrText xml:space="preserve"> PAGEREF _Toc6816 \h </w:instrText>
      </w:r>
      <w:r>
        <w:fldChar w:fldCharType="separate"/>
      </w:r>
      <w:r>
        <w:t>14</w:t>
      </w:r>
      <w:r>
        <w:fldChar w:fldCharType="end"/>
      </w:r>
    </w:p>
    <w:p>
      <w:pPr>
        <w:pStyle w:val="31"/>
        <w:tabs>
          <w:tab w:val="right" w:leader="dot" w:pos="8306"/>
        </w:tabs>
      </w:pPr>
      <w:r>
        <w:t>4</w:t>
      </w:r>
      <w:r>
        <w:rPr>
          <w:rFonts w:hint="eastAsia"/>
        </w:rPr>
        <w:t>.1.1 整体网络规划设计</w:t>
      </w:r>
      <w:r>
        <w:tab/>
      </w:r>
      <w:r>
        <w:fldChar w:fldCharType="begin"/>
      </w:r>
      <w:r>
        <w:instrText xml:space="preserve"> PAGEREF _Toc25723 \h </w:instrText>
      </w:r>
      <w:r>
        <w:fldChar w:fldCharType="separate"/>
      </w:r>
      <w:r>
        <w:t>14</w:t>
      </w:r>
      <w:r>
        <w:fldChar w:fldCharType="end"/>
      </w:r>
    </w:p>
    <w:p>
      <w:pPr>
        <w:pStyle w:val="31"/>
        <w:tabs>
          <w:tab w:val="right" w:leader="dot" w:pos="8306"/>
        </w:tabs>
      </w:pPr>
      <w:r>
        <w:t>4</w:t>
      </w:r>
      <w:r>
        <w:rPr>
          <w:rFonts w:hint="eastAsia"/>
        </w:rPr>
        <w:t>.1.2 整体设计目标</w:t>
      </w:r>
      <w:r>
        <w:tab/>
      </w:r>
      <w:r>
        <w:fldChar w:fldCharType="begin"/>
      </w:r>
      <w:r>
        <w:instrText xml:space="preserve"> PAGEREF _Toc7398 \h </w:instrText>
      </w:r>
      <w:r>
        <w:fldChar w:fldCharType="separate"/>
      </w:r>
      <w:r>
        <w:t>14</w:t>
      </w:r>
      <w:r>
        <w:fldChar w:fldCharType="end"/>
      </w:r>
    </w:p>
    <w:p>
      <w:pPr>
        <w:pStyle w:val="31"/>
        <w:tabs>
          <w:tab w:val="right" w:leader="dot" w:pos="8306"/>
        </w:tabs>
      </w:pPr>
      <w:r>
        <w:t>4</w:t>
      </w:r>
      <w:r>
        <w:rPr>
          <w:rFonts w:hint="eastAsia"/>
        </w:rPr>
        <w:t>.1.</w:t>
      </w:r>
      <w:r>
        <w:t>3</w:t>
      </w:r>
      <w:r>
        <w:rPr>
          <w:rFonts w:hint="eastAsia"/>
        </w:rPr>
        <w:t xml:space="preserve"> 网络设计说明</w:t>
      </w:r>
      <w:r>
        <w:tab/>
      </w:r>
      <w:r>
        <w:fldChar w:fldCharType="begin"/>
      </w:r>
      <w:r>
        <w:instrText xml:space="preserve"> PAGEREF _Toc31334 \h </w:instrText>
      </w:r>
      <w:r>
        <w:fldChar w:fldCharType="separate"/>
      </w:r>
      <w:r>
        <w:t>14</w:t>
      </w:r>
      <w:r>
        <w:fldChar w:fldCharType="end"/>
      </w:r>
    </w:p>
    <w:p>
      <w:pPr>
        <w:pStyle w:val="54"/>
        <w:tabs>
          <w:tab w:val="right" w:leader="dot" w:pos="8306"/>
        </w:tabs>
      </w:pPr>
      <w:r>
        <w:rPr>
          <w:rFonts w:ascii="宋体" w:hAnsi="宋体" w:eastAsia="宋体"/>
          <w:color w:val="0C0C0C"/>
          <w:szCs w:val="24"/>
        </w:rPr>
        <w:t>4</w:t>
      </w:r>
      <w:r>
        <w:rPr>
          <w:rFonts w:hint="eastAsia" w:ascii="宋体" w:hAnsi="宋体" w:eastAsia="宋体"/>
          <w:color w:val="0C0C0C"/>
          <w:szCs w:val="24"/>
        </w:rPr>
        <w:t>.2</w:t>
      </w:r>
      <w:r>
        <w:rPr>
          <w:rFonts w:ascii="宋体" w:hAnsi="宋体" w:eastAsia="宋体"/>
          <w:color w:val="0C0C0C"/>
          <w:szCs w:val="24"/>
        </w:rPr>
        <w:t xml:space="preserve"> 平台</w:t>
      </w:r>
      <w:r>
        <w:rPr>
          <w:rFonts w:hint="eastAsia" w:ascii="宋体" w:hAnsi="宋体" w:eastAsia="宋体"/>
          <w:color w:val="0C0C0C"/>
          <w:szCs w:val="24"/>
        </w:rPr>
        <w:t>安全加固服务</w:t>
      </w:r>
      <w:r>
        <w:tab/>
      </w:r>
      <w:r>
        <w:fldChar w:fldCharType="begin"/>
      </w:r>
      <w:r>
        <w:instrText xml:space="preserve"> PAGEREF _Toc13203 \h </w:instrText>
      </w:r>
      <w:r>
        <w:fldChar w:fldCharType="separate"/>
      </w:r>
      <w:r>
        <w:t>16</w:t>
      </w:r>
      <w:r>
        <w:fldChar w:fldCharType="end"/>
      </w:r>
    </w:p>
    <w:p>
      <w:pPr>
        <w:pStyle w:val="31"/>
        <w:tabs>
          <w:tab w:val="right" w:leader="dot" w:pos="8306"/>
        </w:tabs>
      </w:pPr>
      <w:r>
        <w:t>4</w:t>
      </w:r>
      <w:r>
        <w:rPr>
          <w:rFonts w:hint="eastAsia"/>
        </w:rPr>
        <w:t>.</w:t>
      </w:r>
      <w:r>
        <w:t>2</w:t>
      </w:r>
      <w:r>
        <w:rPr>
          <w:rFonts w:hint="eastAsia"/>
        </w:rPr>
        <w:t>.</w:t>
      </w:r>
      <w:r>
        <w:t>1 VLAN</w:t>
      </w:r>
      <w:r>
        <w:rPr>
          <w:rFonts w:hint="eastAsia"/>
        </w:rPr>
        <w:t>安全设计</w:t>
      </w:r>
      <w:r>
        <w:tab/>
      </w:r>
      <w:r>
        <w:fldChar w:fldCharType="begin"/>
      </w:r>
      <w:r>
        <w:instrText xml:space="preserve"> PAGEREF _Toc8497 \h </w:instrText>
      </w:r>
      <w:r>
        <w:fldChar w:fldCharType="separate"/>
      </w:r>
      <w:r>
        <w:t>16</w:t>
      </w:r>
      <w:r>
        <w:fldChar w:fldCharType="end"/>
      </w:r>
    </w:p>
    <w:p>
      <w:pPr>
        <w:pStyle w:val="31"/>
        <w:tabs>
          <w:tab w:val="right" w:leader="dot" w:pos="8306"/>
        </w:tabs>
      </w:pPr>
      <w:r>
        <w:t>4</w:t>
      </w:r>
      <w:r>
        <w:rPr>
          <w:rFonts w:hint="eastAsia"/>
        </w:rPr>
        <w:t>.</w:t>
      </w:r>
      <w:r>
        <w:t>2</w:t>
      </w:r>
      <w:r>
        <w:rPr>
          <w:rFonts w:hint="eastAsia"/>
        </w:rPr>
        <w:t>.</w:t>
      </w:r>
      <w:r>
        <w:t xml:space="preserve">2 </w:t>
      </w:r>
      <w:r>
        <w:rPr>
          <w:rFonts w:hint="eastAsia"/>
        </w:rPr>
        <w:t>防网络病毒设计</w:t>
      </w:r>
      <w:r>
        <w:tab/>
      </w:r>
      <w:r>
        <w:fldChar w:fldCharType="begin"/>
      </w:r>
      <w:r>
        <w:instrText xml:space="preserve"> PAGEREF _Toc8787 \h </w:instrText>
      </w:r>
      <w:r>
        <w:fldChar w:fldCharType="separate"/>
      </w:r>
      <w:r>
        <w:t>17</w:t>
      </w:r>
      <w:r>
        <w:fldChar w:fldCharType="end"/>
      </w:r>
    </w:p>
    <w:p>
      <w:pPr>
        <w:pStyle w:val="31"/>
        <w:tabs>
          <w:tab w:val="right" w:leader="dot" w:pos="8306"/>
        </w:tabs>
      </w:pPr>
      <w:r>
        <w:t>4</w:t>
      </w:r>
      <w:r>
        <w:rPr>
          <w:rFonts w:hint="eastAsia"/>
        </w:rPr>
        <w:t>.</w:t>
      </w:r>
      <w:r>
        <w:t>2</w:t>
      </w:r>
      <w:r>
        <w:rPr>
          <w:rFonts w:hint="eastAsia"/>
        </w:rPr>
        <w:t>.</w:t>
      </w:r>
      <w:r>
        <w:t xml:space="preserve">3 </w:t>
      </w:r>
      <w:r>
        <w:rPr>
          <w:rFonts w:hint="eastAsia"/>
        </w:rPr>
        <w:t>防网络攻击设计</w:t>
      </w:r>
      <w:r>
        <w:tab/>
      </w:r>
      <w:r>
        <w:fldChar w:fldCharType="begin"/>
      </w:r>
      <w:r>
        <w:instrText xml:space="preserve"> PAGEREF _Toc16553 \h </w:instrText>
      </w:r>
      <w:r>
        <w:fldChar w:fldCharType="separate"/>
      </w:r>
      <w:r>
        <w:t>17</w:t>
      </w:r>
      <w:r>
        <w:fldChar w:fldCharType="end"/>
      </w:r>
    </w:p>
    <w:p>
      <w:pPr>
        <w:pStyle w:val="54"/>
        <w:tabs>
          <w:tab w:val="right" w:leader="dot" w:pos="8306"/>
        </w:tabs>
      </w:pPr>
      <w:r>
        <w:rPr>
          <w:rFonts w:hint="eastAsia" w:ascii="宋体" w:hAnsi="宋体" w:eastAsia="宋体"/>
          <w:color w:val="0C0C0C"/>
          <w:szCs w:val="24"/>
        </w:rPr>
        <w:t>4.</w:t>
      </w:r>
      <w:r>
        <w:rPr>
          <w:rFonts w:ascii="宋体" w:hAnsi="宋体" w:eastAsia="宋体"/>
          <w:color w:val="0C0C0C"/>
          <w:szCs w:val="24"/>
        </w:rPr>
        <w:t xml:space="preserve">3 </w:t>
      </w:r>
      <w:r>
        <w:rPr>
          <w:rFonts w:hint="eastAsia" w:ascii="宋体" w:hAnsi="宋体" w:eastAsia="宋体"/>
          <w:color w:val="0C0C0C"/>
          <w:szCs w:val="24"/>
        </w:rPr>
        <w:t>融合虚拟化容灾改造服务</w:t>
      </w:r>
      <w:r>
        <w:tab/>
      </w:r>
      <w:r>
        <w:fldChar w:fldCharType="begin"/>
      </w:r>
      <w:r>
        <w:instrText xml:space="preserve"> PAGEREF _Toc16741 \h </w:instrText>
      </w:r>
      <w:r>
        <w:fldChar w:fldCharType="separate"/>
      </w:r>
      <w:r>
        <w:t>18</w:t>
      </w:r>
      <w:r>
        <w:fldChar w:fldCharType="end"/>
      </w:r>
    </w:p>
    <w:p>
      <w:pPr>
        <w:pStyle w:val="31"/>
        <w:tabs>
          <w:tab w:val="right" w:leader="dot" w:pos="8306"/>
        </w:tabs>
      </w:pPr>
      <w:r>
        <w:t>4</w:t>
      </w:r>
      <w:r>
        <w:rPr>
          <w:rFonts w:hint="eastAsia"/>
        </w:rPr>
        <w:t>.</w:t>
      </w:r>
      <w:r>
        <w:t>3</w:t>
      </w:r>
      <w:r>
        <w:rPr>
          <w:rFonts w:hint="eastAsia"/>
        </w:rPr>
        <w:t>.1 融合虚拟化容灾改造设计</w:t>
      </w:r>
      <w:r>
        <w:tab/>
      </w:r>
      <w:r>
        <w:fldChar w:fldCharType="begin"/>
      </w:r>
      <w:r>
        <w:instrText xml:space="preserve"> PAGEREF _Toc10536 \h </w:instrText>
      </w:r>
      <w:r>
        <w:fldChar w:fldCharType="separate"/>
      </w:r>
      <w:r>
        <w:t>18</w:t>
      </w:r>
      <w:r>
        <w:fldChar w:fldCharType="end"/>
      </w:r>
    </w:p>
    <w:p>
      <w:pPr>
        <w:pStyle w:val="31"/>
        <w:tabs>
          <w:tab w:val="right" w:leader="dot" w:pos="8306"/>
        </w:tabs>
      </w:pPr>
      <w:r>
        <w:t>4</w:t>
      </w:r>
      <w:r>
        <w:rPr>
          <w:rFonts w:hint="eastAsia"/>
        </w:rPr>
        <w:t>.</w:t>
      </w:r>
      <w:r>
        <w:t>3</w:t>
      </w:r>
      <w:r>
        <w:rPr>
          <w:rFonts w:hint="eastAsia"/>
        </w:rPr>
        <w:t>.</w:t>
      </w:r>
      <w:r>
        <w:t>2</w:t>
      </w:r>
      <w:r>
        <w:rPr>
          <w:rFonts w:hint="eastAsia"/>
        </w:rPr>
        <w:t xml:space="preserve"> 融合虚拟化容灾设计说明</w:t>
      </w:r>
      <w:r>
        <w:tab/>
      </w:r>
      <w:r>
        <w:fldChar w:fldCharType="begin"/>
      </w:r>
      <w:r>
        <w:instrText xml:space="preserve"> PAGEREF _Toc31848 \h </w:instrText>
      </w:r>
      <w:r>
        <w:fldChar w:fldCharType="separate"/>
      </w:r>
      <w:r>
        <w:t>18</w:t>
      </w:r>
      <w:r>
        <w:fldChar w:fldCharType="end"/>
      </w:r>
    </w:p>
    <w:p>
      <w:pPr>
        <w:pStyle w:val="54"/>
        <w:tabs>
          <w:tab w:val="right" w:leader="dot" w:pos="8306"/>
        </w:tabs>
      </w:pPr>
      <w:r>
        <w:rPr>
          <w:rFonts w:hint="eastAsia" w:ascii="宋体" w:hAnsi="宋体" w:eastAsia="宋体"/>
          <w:color w:val="0C0C0C"/>
          <w:szCs w:val="24"/>
        </w:rPr>
        <w:t>4.</w:t>
      </w:r>
      <w:r>
        <w:rPr>
          <w:rFonts w:ascii="宋体" w:hAnsi="宋体" w:eastAsia="宋体"/>
          <w:color w:val="0C0C0C"/>
          <w:szCs w:val="24"/>
        </w:rPr>
        <w:t xml:space="preserve">4 </w:t>
      </w:r>
      <w:r>
        <w:rPr>
          <w:rFonts w:hint="eastAsia" w:ascii="宋体" w:hAnsi="宋体" w:eastAsia="宋体"/>
          <w:color w:val="0C0C0C"/>
          <w:szCs w:val="24"/>
        </w:rPr>
        <w:t>智慧型医院升级服务</w:t>
      </w:r>
      <w:r>
        <w:tab/>
      </w:r>
      <w:r>
        <w:fldChar w:fldCharType="begin"/>
      </w:r>
      <w:r>
        <w:instrText xml:space="preserve"> PAGEREF _Toc18875 \h </w:instrText>
      </w:r>
      <w:r>
        <w:fldChar w:fldCharType="separate"/>
      </w:r>
      <w:r>
        <w:t>20</w:t>
      </w:r>
      <w:r>
        <w:fldChar w:fldCharType="end"/>
      </w:r>
    </w:p>
    <w:p>
      <w:pPr>
        <w:pStyle w:val="31"/>
        <w:tabs>
          <w:tab w:val="right" w:leader="dot" w:pos="8306"/>
        </w:tabs>
      </w:pPr>
      <w:r>
        <w:t>4</w:t>
      </w:r>
      <w:r>
        <w:rPr>
          <w:rFonts w:hint="eastAsia"/>
        </w:rPr>
        <w:t>.</w:t>
      </w:r>
      <w:r>
        <w:t>4</w:t>
      </w:r>
      <w:r>
        <w:rPr>
          <w:rFonts w:hint="eastAsia"/>
        </w:rPr>
        <w:t>.</w:t>
      </w:r>
      <w:r>
        <w:t xml:space="preserve">1 </w:t>
      </w:r>
      <w:r>
        <w:rPr>
          <w:rFonts w:hint="eastAsia"/>
        </w:rPr>
        <w:t>智慧型医院技术方案</w:t>
      </w:r>
      <w:r>
        <w:tab/>
      </w:r>
      <w:r>
        <w:fldChar w:fldCharType="begin"/>
      </w:r>
      <w:r>
        <w:instrText xml:space="preserve"> PAGEREF _Toc6268 \h </w:instrText>
      </w:r>
      <w:r>
        <w:fldChar w:fldCharType="separate"/>
      </w:r>
      <w:r>
        <w:t>20</w:t>
      </w:r>
      <w:r>
        <w:fldChar w:fldCharType="end"/>
      </w:r>
    </w:p>
    <w:p>
      <w:pPr>
        <w:pStyle w:val="31"/>
        <w:tabs>
          <w:tab w:val="right" w:leader="dot" w:pos="8306"/>
        </w:tabs>
      </w:pPr>
      <w:r>
        <w:t>4</w:t>
      </w:r>
      <w:r>
        <w:rPr>
          <w:rFonts w:hint="eastAsia"/>
        </w:rPr>
        <w:t>.</w:t>
      </w:r>
      <w:r>
        <w:t>4</w:t>
      </w:r>
      <w:r>
        <w:rPr>
          <w:rFonts w:hint="eastAsia"/>
        </w:rPr>
        <w:t>.</w:t>
      </w:r>
      <w:r>
        <w:t xml:space="preserve">2 </w:t>
      </w:r>
      <w:r>
        <w:rPr>
          <w:rFonts w:hint="eastAsia"/>
        </w:rPr>
        <w:t>智慧型医院建设目标</w:t>
      </w:r>
      <w:r>
        <w:tab/>
      </w:r>
      <w:r>
        <w:fldChar w:fldCharType="begin"/>
      </w:r>
      <w:r>
        <w:instrText xml:space="preserve"> PAGEREF _Toc9278 \h </w:instrText>
      </w:r>
      <w:r>
        <w:fldChar w:fldCharType="separate"/>
      </w:r>
      <w:r>
        <w:t>20</w:t>
      </w:r>
      <w:r>
        <w:fldChar w:fldCharType="end"/>
      </w:r>
    </w:p>
    <w:p>
      <w:pPr>
        <w:pStyle w:val="42"/>
        <w:tabs>
          <w:tab w:val="right" w:leader="dot" w:pos="8306"/>
        </w:tabs>
      </w:pPr>
      <w:r>
        <w:rPr>
          <w:rFonts w:hint="eastAsia" w:ascii="宋体" w:hAnsi="宋体" w:eastAsia="宋体"/>
          <w:color w:val="0C0C0C"/>
          <w:szCs w:val="24"/>
        </w:rPr>
        <w:t>五、业务服务及性能要求</w:t>
      </w:r>
      <w:r>
        <w:tab/>
      </w:r>
      <w:r>
        <w:fldChar w:fldCharType="begin"/>
      </w:r>
      <w:r>
        <w:instrText xml:space="preserve"> PAGEREF _Toc1115 \h </w:instrText>
      </w:r>
      <w:r>
        <w:fldChar w:fldCharType="separate"/>
      </w:r>
      <w:r>
        <w:t>22</w:t>
      </w:r>
      <w:r>
        <w:fldChar w:fldCharType="end"/>
      </w:r>
    </w:p>
    <w:p>
      <w:pPr>
        <w:pStyle w:val="54"/>
        <w:tabs>
          <w:tab w:val="right" w:leader="dot" w:pos="8306"/>
        </w:tabs>
      </w:pPr>
      <w:r>
        <w:rPr>
          <w:rFonts w:ascii="宋体" w:hAnsi="宋体" w:eastAsia="宋体" w:cs="宋体"/>
          <w:szCs w:val="24"/>
        </w:rPr>
        <w:t>5</w:t>
      </w:r>
      <w:r>
        <w:rPr>
          <w:rFonts w:hint="eastAsia" w:ascii="宋体" w:hAnsi="宋体" w:eastAsia="宋体" w:cs="宋体"/>
          <w:szCs w:val="24"/>
        </w:rPr>
        <w:t>.1 网络升级服务功能性要求</w:t>
      </w:r>
      <w:r>
        <w:tab/>
      </w:r>
      <w:r>
        <w:fldChar w:fldCharType="begin"/>
      </w:r>
      <w:r>
        <w:instrText xml:space="preserve"> PAGEREF _Toc22409 \h </w:instrText>
      </w:r>
      <w:r>
        <w:fldChar w:fldCharType="separate"/>
      </w:r>
      <w:r>
        <w:t>22</w:t>
      </w:r>
      <w:r>
        <w:fldChar w:fldCharType="end"/>
      </w:r>
    </w:p>
    <w:p>
      <w:pPr>
        <w:pStyle w:val="31"/>
        <w:tabs>
          <w:tab w:val="right" w:leader="dot" w:pos="8306"/>
        </w:tabs>
      </w:pPr>
      <w:r>
        <w:t>5</w:t>
      </w:r>
      <w:r>
        <w:rPr>
          <w:rFonts w:hint="eastAsia"/>
        </w:rPr>
        <w:t>.1.1 信息化性能要求</w:t>
      </w:r>
      <w:r>
        <w:tab/>
      </w:r>
      <w:r>
        <w:fldChar w:fldCharType="begin"/>
      </w:r>
      <w:r>
        <w:instrText xml:space="preserve"> PAGEREF _Toc19038 \h </w:instrText>
      </w:r>
      <w:r>
        <w:fldChar w:fldCharType="separate"/>
      </w:r>
      <w:r>
        <w:t>22</w:t>
      </w:r>
      <w:r>
        <w:fldChar w:fldCharType="end"/>
      </w:r>
    </w:p>
    <w:p>
      <w:pPr>
        <w:pStyle w:val="31"/>
        <w:tabs>
          <w:tab w:val="right" w:leader="dot" w:pos="8306"/>
        </w:tabs>
      </w:pPr>
      <w:r>
        <w:t>5</w:t>
      </w:r>
      <w:r>
        <w:rPr>
          <w:rFonts w:hint="eastAsia"/>
        </w:rPr>
        <w:t>.1.</w:t>
      </w:r>
      <w:r>
        <w:t>2</w:t>
      </w:r>
      <w:r>
        <w:rPr>
          <w:rFonts w:hint="eastAsia"/>
        </w:rPr>
        <w:t xml:space="preserve"> 网络融合性要求</w:t>
      </w:r>
      <w:r>
        <w:tab/>
      </w:r>
      <w:r>
        <w:fldChar w:fldCharType="begin"/>
      </w:r>
      <w:r>
        <w:instrText xml:space="preserve"> PAGEREF _Toc6124 \h </w:instrText>
      </w:r>
      <w:r>
        <w:fldChar w:fldCharType="separate"/>
      </w:r>
      <w:r>
        <w:t>22</w:t>
      </w:r>
      <w:r>
        <w:fldChar w:fldCharType="end"/>
      </w:r>
    </w:p>
    <w:p>
      <w:pPr>
        <w:pStyle w:val="31"/>
        <w:tabs>
          <w:tab w:val="right" w:leader="dot" w:pos="8306"/>
        </w:tabs>
      </w:pPr>
      <w:r>
        <w:t>5</w:t>
      </w:r>
      <w:r>
        <w:rPr>
          <w:rFonts w:hint="eastAsia"/>
        </w:rPr>
        <w:t>.1.</w:t>
      </w:r>
      <w:r>
        <w:t>3</w:t>
      </w:r>
      <w:r>
        <w:rPr>
          <w:rFonts w:hint="eastAsia"/>
        </w:rPr>
        <w:t xml:space="preserve"> 网络管理要求</w:t>
      </w:r>
      <w:r>
        <w:tab/>
      </w:r>
      <w:r>
        <w:fldChar w:fldCharType="begin"/>
      </w:r>
      <w:r>
        <w:instrText xml:space="preserve"> PAGEREF _Toc15244 \h </w:instrText>
      </w:r>
      <w:r>
        <w:fldChar w:fldCharType="separate"/>
      </w:r>
      <w:r>
        <w:t>22</w:t>
      </w:r>
      <w:r>
        <w:fldChar w:fldCharType="end"/>
      </w:r>
    </w:p>
    <w:p>
      <w:pPr>
        <w:pStyle w:val="31"/>
        <w:tabs>
          <w:tab w:val="right" w:leader="dot" w:pos="8306"/>
        </w:tabs>
      </w:pPr>
      <w:r>
        <w:t>5</w:t>
      </w:r>
      <w:r>
        <w:rPr>
          <w:rFonts w:hint="eastAsia"/>
        </w:rPr>
        <w:t>.1.</w:t>
      </w:r>
      <w:r>
        <w:t>3</w:t>
      </w:r>
      <w:r>
        <w:rPr>
          <w:rFonts w:hint="eastAsia"/>
        </w:rPr>
        <w:t xml:space="preserve"> 稳定、可靠及扩展性要求</w:t>
      </w:r>
      <w:r>
        <w:tab/>
      </w:r>
      <w:r>
        <w:fldChar w:fldCharType="begin"/>
      </w:r>
      <w:r>
        <w:instrText xml:space="preserve"> PAGEREF _Toc28800 \h </w:instrText>
      </w:r>
      <w:r>
        <w:fldChar w:fldCharType="separate"/>
      </w:r>
      <w:r>
        <w:t>22</w:t>
      </w:r>
      <w:r>
        <w:fldChar w:fldCharType="end"/>
      </w:r>
    </w:p>
    <w:p>
      <w:pPr>
        <w:pStyle w:val="54"/>
        <w:tabs>
          <w:tab w:val="right" w:leader="dot" w:pos="8306"/>
        </w:tabs>
      </w:pPr>
      <w:r>
        <w:rPr>
          <w:rFonts w:ascii="宋体" w:hAnsi="宋体" w:eastAsia="宋体" w:cs="宋体"/>
          <w:szCs w:val="24"/>
        </w:rPr>
        <w:t>5</w:t>
      </w:r>
      <w:r>
        <w:rPr>
          <w:rFonts w:hint="eastAsia" w:ascii="宋体" w:hAnsi="宋体" w:eastAsia="宋体" w:cs="宋体"/>
          <w:szCs w:val="24"/>
        </w:rPr>
        <w:t>.2 网络升级服务性能要求</w:t>
      </w:r>
      <w:r>
        <w:tab/>
      </w:r>
      <w:r>
        <w:fldChar w:fldCharType="begin"/>
      </w:r>
      <w:r>
        <w:instrText xml:space="preserve"> PAGEREF _Toc25626 \h </w:instrText>
      </w:r>
      <w:r>
        <w:fldChar w:fldCharType="separate"/>
      </w:r>
      <w:r>
        <w:t>23</w:t>
      </w:r>
      <w:r>
        <w:fldChar w:fldCharType="end"/>
      </w:r>
    </w:p>
    <w:p>
      <w:pPr>
        <w:pStyle w:val="31"/>
        <w:tabs>
          <w:tab w:val="right" w:leader="dot" w:pos="8306"/>
        </w:tabs>
      </w:pPr>
      <w:r>
        <w:t>5</w:t>
      </w:r>
      <w:r>
        <w:rPr>
          <w:rFonts w:hint="eastAsia"/>
        </w:rPr>
        <w:t>.2.</w:t>
      </w:r>
      <w:r>
        <w:t>1</w:t>
      </w:r>
      <w:r>
        <w:rPr>
          <w:rFonts w:hint="eastAsia"/>
        </w:rPr>
        <w:t xml:space="preserve"> 交换性能要求</w:t>
      </w:r>
      <w:r>
        <w:tab/>
      </w:r>
      <w:r>
        <w:fldChar w:fldCharType="begin"/>
      </w:r>
      <w:r>
        <w:instrText xml:space="preserve"> PAGEREF _Toc15390 \h </w:instrText>
      </w:r>
      <w:r>
        <w:fldChar w:fldCharType="separate"/>
      </w:r>
      <w:r>
        <w:t>23</w:t>
      </w:r>
      <w:r>
        <w:fldChar w:fldCharType="end"/>
      </w:r>
    </w:p>
    <w:p>
      <w:pPr>
        <w:pStyle w:val="31"/>
        <w:tabs>
          <w:tab w:val="right" w:leader="dot" w:pos="8306"/>
        </w:tabs>
      </w:pPr>
      <w:r>
        <w:t>5</w:t>
      </w:r>
      <w:r>
        <w:rPr>
          <w:rFonts w:hint="eastAsia"/>
        </w:rPr>
        <w:t>.2.</w:t>
      </w:r>
      <w:r>
        <w:t>2</w:t>
      </w:r>
      <w:r>
        <w:rPr>
          <w:rFonts w:hint="eastAsia"/>
        </w:rPr>
        <w:t xml:space="preserve"> 接入性能要求</w:t>
      </w:r>
      <w:r>
        <w:tab/>
      </w:r>
      <w:r>
        <w:fldChar w:fldCharType="begin"/>
      </w:r>
      <w:r>
        <w:instrText xml:space="preserve"> PAGEREF _Toc7437 \h </w:instrText>
      </w:r>
      <w:r>
        <w:fldChar w:fldCharType="separate"/>
      </w:r>
      <w:r>
        <w:t>24</w:t>
      </w:r>
      <w:r>
        <w:fldChar w:fldCharType="end"/>
      </w:r>
    </w:p>
    <w:p>
      <w:pPr>
        <w:pStyle w:val="54"/>
        <w:tabs>
          <w:tab w:val="right" w:leader="dot" w:pos="8306"/>
        </w:tabs>
      </w:pPr>
      <w:r>
        <w:rPr>
          <w:rFonts w:ascii="宋体" w:hAnsi="宋体" w:eastAsia="宋体" w:cs="宋体"/>
          <w:szCs w:val="24"/>
        </w:rPr>
        <w:t>5</w:t>
      </w:r>
      <w:r>
        <w:rPr>
          <w:rFonts w:hint="eastAsia" w:ascii="宋体" w:hAnsi="宋体" w:eastAsia="宋体" w:cs="宋体"/>
          <w:szCs w:val="24"/>
        </w:rPr>
        <w:t>.</w:t>
      </w:r>
      <w:r>
        <w:rPr>
          <w:rFonts w:ascii="宋体" w:hAnsi="宋体" w:eastAsia="宋体" w:cs="宋体"/>
          <w:szCs w:val="24"/>
        </w:rPr>
        <w:t>3</w:t>
      </w:r>
      <w:r>
        <w:rPr>
          <w:rFonts w:hint="eastAsia" w:ascii="宋体" w:hAnsi="宋体" w:eastAsia="宋体" w:cs="宋体"/>
          <w:szCs w:val="24"/>
        </w:rPr>
        <w:t xml:space="preserve"> 安全升级服务性能要求</w:t>
      </w:r>
      <w:r>
        <w:tab/>
      </w:r>
      <w:r>
        <w:fldChar w:fldCharType="begin"/>
      </w:r>
      <w:r>
        <w:instrText xml:space="preserve"> PAGEREF _Toc31485 \h </w:instrText>
      </w:r>
      <w:r>
        <w:fldChar w:fldCharType="separate"/>
      </w:r>
      <w:r>
        <w:t>24</w:t>
      </w:r>
      <w:r>
        <w:fldChar w:fldCharType="end"/>
      </w:r>
    </w:p>
    <w:p>
      <w:pPr>
        <w:pStyle w:val="54"/>
        <w:tabs>
          <w:tab w:val="right" w:leader="dot" w:pos="8306"/>
        </w:tabs>
      </w:pPr>
      <w:r>
        <w:rPr>
          <w:rFonts w:ascii="宋体" w:hAnsi="宋体" w:eastAsia="宋体" w:cs="宋体"/>
          <w:szCs w:val="24"/>
        </w:rPr>
        <w:t>5</w:t>
      </w:r>
      <w:r>
        <w:rPr>
          <w:rFonts w:hint="eastAsia" w:ascii="宋体" w:hAnsi="宋体" w:eastAsia="宋体" w:cs="宋体"/>
          <w:szCs w:val="24"/>
        </w:rPr>
        <w:t>.</w:t>
      </w:r>
      <w:r>
        <w:rPr>
          <w:rFonts w:ascii="宋体" w:hAnsi="宋体" w:eastAsia="宋体" w:cs="宋体"/>
          <w:szCs w:val="24"/>
        </w:rPr>
        <w:t xml:space="preserve">4 </w:t>
      </w:r>
      <w:r>
        <w:rPr>
          <w:rFonts w:hint="eastAsia" w:ascii="宋体" w:hAnsi="宋体" w:eastAsia="宋体" w:cs="宋体"/>
          <w:szCs w:val="24"/>
        </w:rPr>
        <w:t>融合虚拟化容灾服务功能性要求</w:t>
      </w:r>
      <w:r>
        <w:tab/>
      </w:r>
      <w:r>
        <w:fldChar w:fldCharType="begin"/>
      </w:r>
      <w:r>
        <w:instrText xml:space="preserve"> PAGEREF _Toc27620 \h </w:instrText>
      </w:r>
      <w:r>
        <w:fldChar w:fldCharType="separate"/>
      </w:r>
      <w:r>
        <w:t>26</w:t>
      </w:r>
      <w:r>
        <w:fldChar w:fldCharType="end"/>
      </w:r>
    </w:p>
    <w:p>
      <w:pPr>
        <w:pStyle w:val="31"/>
        <w:tabs>
          <w:tab w:val="right" w:leader="dot" w:pos="8306"/>
        </w:tabs>
      </w:pPr>
      <w:r>
        <w:t>5</w:t>
      </w:r>
      <w:r>
        <w:rPr>
          <w:rFonts w:hint="eastAsia"/>
        </w:rPr>
        <w:t>.</w:t>
      </w:r>
      <w:r>
        <w:t>5</w:t>
      </w:r>
      <w:r>
        <w:rPr>
          <w:rFonts w:hint="eastAsia"/>
        </w:rPr>
        <w:t>.1 建设原则</w:t>
      </w:r>
      <w:r>
        <w:tab/>
      </w:r>
      <w:r>
        <w:fldChar w:fldCharType="begin"/>
      </w:r>
      <w:r>
        <w:instrText xml:space="preserve"> PAGEREF _Toc4673 \h </w:instrText>
      </w:r>
      <w:r>
        <w:fldChar w:fldCharType="separate"/>
      </w:r>
      <w:r>
        <w:t>26</w:t>
      </w:r>
      <w:r>
        <w:fldChar w:fldCharType="end"/>
      </w:r>
    </w:p>
    <w:p>
      <w:pPr>
        <w:pStyle w:val="31"/>
        <w:tabs>
          <w:tab w:val="right" w:leader="dot" w:pos="8306"/>
        </w:tabs>
      </w:pPr>
      <w:r>
        <w:t>5</w:t>
      </w:r>
      <w:r>
        <w:rPr>
          <w:rFonts w:hint="eastAsia"/>
        </w:rPr>
        <w:t>.</w:t>
      </w:r>
      <w:r>
        <w:t>5</w:t>
      </w:r>
      <w:r>
        <w:rPr>
          <w:rFonts w:hint="eastAsia"/>
        </w:rPr>
        <w:t>.</w:t>
      </w:r>
      <w:r>
        <w:t>2</w:t>
      </w:r>
      <w:r>
        <w:rPr>
          <w:rFonts w:hint="eastAsia"/>
        </w:rPr>
        <w:t xml:space="preserve"> 方案达成效果</w:t>
      </w:r>
      <w:r>
        <w:tab/>
      </w:r>
      <w:r>
        <w:fldChar w:fldCharType="begin"/>
      </w:r>
      <w:r>
        <w:instrText xml:space="preserve"> PAGEREF _Toc10338 \h </w:instrText>
      </w:r>
      <w:r>
        <w:fldChar w:fldCharType="separate"/>
      </w:r>
      <w:r>
        <w:t>27</w:t>
      </w:r>
      <w:r>
        <w:fldChar w:fldCharType="end"/>
      </w:r>
    </w:p>
    <w:p>
      <w:pPr>
        <w:pStyle w:val="54"/>
        <w:tabs>
          <w:tab w:val="right" w:leader="dot" w:pos="8306"/>
        </w:tabs>
      </w:pPr>
      <w:r>
        <w:rPr>
          <w:rFonts w:ascii="宋体" w:hAnsi="宋体" w:eastAsia="宋体" w:cs="宋体"/>
          <w:szCs w:val="24"/>
        </w:rPr>
        <w:t>5</w:t>
      </w:r>
      <w:r>
        <w:rPr>
          <w:rFonts w:hint="eastAsia" w:ascii="宋体" w:hAnsi="宋体" w:eastAsia="宋体" w:cs="宋体"/>
          <w:szCs w:val="24"/>
        </w:rPr>
        <w:t>.</w:t>
      </w:r>
      <w:r>
        <w:rPr>
          <w:rFonts w:ascii="宋体" w:hAnsi="宋体" w:eastAsia="宋体" w:cs="宋体"/>
          <w:szCs w:val="24"/>
        </w:rPr>
        <w:t xml:space="preserve">5 </w:t>
      </w:r>
      <w:r>
        <w:rPr>
          <w:rFonts w:hint="eastAsia" w:ascii="宋体" w:hAnsi="宋体" w:eastAsia="宋体" w:cs="宋体"/>
          <w:szCs w:val="24"/>
        </w:rPr>
        <w:t>融合虚拟化容灾服务性能要求</w:t>
      </w:r>
      <w:r>
        <w:tab/>
      </w:r>
      <w:r>
        <w:fldChar w:fldCharType="begin"/>
      </w:r>
      <w:r>
        <w:instrText xml:space="preserve"> PAGEREF _Toc11524 \h </w:instrText>
      </w:r>
      <w:r>
        <w:fldChar w:fldCharType="separate"/>
      </w:r>
      <w:r>
        <w:t>27</w:t>
      </w:r>
      <w:r>
        <w:fldChar w:fldCharType="end"/>
      </w:r>
    </w:p>
    <w:p>
      <w:pPr>
        <w:pStyle w:val="54"/>
        <w:tabs>
          <w:tab w:val="right" w:leader="dot" w:pos="8306"/>
        </w:tabs>
      </w:pPr>
      <w:r>
        <w:rPr>
          <w:rFonts w:hint="eastAsia" w:ascii="宋体" w:hAnsi="宋体" w:eastAsia="宋体" w:cs="宋体"/>
          <w:szCs w:val="24"/>
        </w:rPr>
        <w:t>5</w:t>
      </w:r>
      <w:r>
        <w:rPr>
          <w:rFonts w:ascii="宋体" w:hAnsi="宋体" w:eastAsia="宋体" w:cs="宋体"/>
          <w:szCs w:val="24"/>
        </w:rPr>
        <w:t>.6</w:t>
      </w:r>
      <w:r>
        <w:rPr>
          <w:rFonts w:hint="eastAsia" w:ascii="宋体" w:hAnsi="宋体" w:eastAsia="宋体" w:cs="宋体"/>
          <w:szCs w:val="24"/>
        </w:rPr>
        <w:t>要求的业务服务及性能技术参数要求如下：</w:t>
      </w:r>
      <w:r>
        <w:tab/>
      </w:r>
      <w:r>
        <w:fldChar w:fldCharType="begin"/>
      </w:r>
      <w:r>
        <w:instrText xml:space="preserve"> PAGEREF _Toc25087 \h </w:instrText>
      </w:r>
      <w:r>
        <w:fldChar w:fldCharType="separate"/>
      </w:r>
      <w:r>
        <w:t>27</w:t>
      </w:r>
      <w:r>
        <w:fldChar w:fldCharType="end"/>
      </w:r>
    </w:p>
    <w:p>
      <w:pPr>
        <w:pStyle w:val="54"/>
        <w:tabs>
          <w:tab w:val="right" w:leader="dot" w:pos="8306"/>
        </w:tabs>
      </w:pPr>
      <w:r>
        <w:rPr>
          <w:rFonts w:ascii="宋体" w:hAnsi="宋体" w:eastAsia="宋体" w:cs="宋体"/>
          <w:szCs w:val="24"/>
        </w:rPr>
        <w:t>5.7</w:t>
      </w:r>
      <w:r>
        <w:rPr>
          <w:rFonts w:hint="eastAsia" w:ascii="宋体" w:hAnsi="宋体" w:eastAsia="宋体" w:cs="宋体"/>
          <w:szCs w:val="24"/>
        </w:rPr>
        <w:t>迁移服务</w:t>
      </w:r>
      <w:r>
        <w:tab/>
      </w:r>
      <w:r>
        <w:fldChar w:fldCharType="begin"/>
      </w:r>
      <w:r>
        <w:instrText xml:space="preserve"> PAGEREF _Toc29341 \h </w:instrText>
      </w:r>
      <w:r>
        <w:fldChar w:fldCharType="separate"/>
      </w:r>
      <w:r>
        <w:t>40</w:t>
      </w:r>
      <w:r>
        <w:fldChar w:fldCharType="end"/>
      </w:r>
    </w:p>
    <w:p>
      <w:pPr>
        <w:pStyle w:val="42"/>
        <w:tabs>
          <w:tab w:val="right" w:leader="dot" w:pos="8306"/>
        </w:tabs>
      </w:pPr>
      <w:r>
        <w:rPr>
          <w:rFonts w:hint="eastAsia" w:ascii="宋体" w:hAnsi="宋体" w:eastAsia="宋体"/>
          <w:color w:val="0C0C0C"/>
          <w:szCs w:val="24"/>
        </w:rPr>
        <w:t>六、服务商工作主要内容</w:t>
      </w:r>
      <w:r>
        <w:tab/>
      </w:r>
      <w:r>
        <w:fldChar w:fldCharType="begin"/>
      </w:r>
      <w:r>
        <w:instrText xml:space="preserve"> PAGEREF _Toc2437 \h </w:instrText>
      </w:r>
      <w:r>
        <w:fldChar w:fldCharType="separate"/>
      </w:r>
      <w:r>
        <w:t>43</w:t>
      </w:r>
      <w:r>
        <w:fldChar w:fldCharType="end"/>
      </w:r>
    </w:p>
    <w:p>
      <w:pPr>
        <w:pStyle w:val="42"/>
        <w:tabs>
          <w:tab w:val="right" w:leader="dot" w:pos="8306"/>
        </w:tabs>
      </w:pPr>
      <w:r>
        <w:rPr>
          <w:rFonts w:hint="eastAsia" w:ascii="宋体" w:hAnsi="宋体" w:eastAsia="宋体"/>
          <w:color w:val="0C0C0C"/>
          <w:szCs w:val="24"/>
        </w:rPr>
        <w:t>七、技术培训</w:t>
      </w:r>
      <w:r>
        <w:tab/>
      </w:r>
      <w:r>
        <w:fldChar w:fldCharType="begin"/>
      </w:r>
      <w:r>
        <w:instrText xml:space="preserve"> PAGEREF _Toc9268 \h </w:instrText>
      </w:r>
      <w:r>
        <w:fldChar w:fldCharType="separate"/>
      </w:r>
      <w:r>
        <w:t>44</w:t>
      </w:r>
      <w:r>
        <w:fldChar w:fldCharType="end"/>
      </w:r>
    </w:p>
    <w:p>
      <w:pPr>
        <w:pStyle w:val="42"/>
        <w:tabs>
          <w:tab w:val="right" w:leader="dot" w:pos="8306"/>
        </w:tabs>
      </w:pPr>
      <w:r>
        <w:rPr>
          <w:rFonts w:hint="eastAsia" w:ascii="宋体" w:hAnsi="宋体" w:eastAsia="宋体"/>
          <w:color w:val="0C0C0C"/>
          <w:szCs w:val="24"/>
        </w:rPr>
        <w:t>八、</w:t>
      </w:r>
      <w:r>
        <w:rPr>
          <w:rFonts w:hint="eastAsia" w:ascii="宋体" w:hAnsi="宋体" w:eastAsia="宋体"/>
          <w:color w:val="0C0C0C"/>
          <w:szCs w:val="24"/>
          <w:lang w:val="en-US" w:eastAsia="zh-CN"/>
        </w:rPr>
        <w:t>达成效果</w:t>
      </w:r>
      <w:r>
        <w:tab/>
      </w:r>
      <w:r>
        <w:fldChar w:fldCharType="begin"/>
      </w:r>
      <w:r>
        <w:instrText xml:space="preserve"> PAGEREF _Toc18656 \h </w:instrText>
      </w:r>
      <w:r>
        <w:fldChar w:fldCharType="separate"/>
      </w:r>
      <w:r>
        <w:t>45</w:t>
      </w:r>
      <w:r>
        <w:fldChar w:fldCharType="end"/>
      </w:r>
    </w:p>
    <w:p>
      <w:pPr>
        <w:pStyle w:val="42"/>
        <w:tabs>
          <w:tab w:val="right" w:leader="dot" w:pos="8306"/>
        </w:tabs>
      </w:pPr>
      <w:r>
        <w:rPr>
          <w:rFonts w:hint="eastAsia" w:ascii="宋体" w:hAnsi="宋体" w:eastAsia="宋体"/>
          <w:color w:val="0C0C0C"/>
          <w:szCs w:val="24"/>
          <w:lang w:val="en-US" w:eastAsia="zh-CN"/>
        </w:rPr>
        <w:t>九、售后服务</w:t>
      </w:r>
      <w:r>
        <w:tab/>
      </w:r>
      <w:r>
        <w:fldChar w:fldCharType="begin"/>
      </w:r>
      <w:r>
        <w:instrText xml:space="preserve"> PAGEREF _Toc997 \h </w:instrText>
      </w:r>
      <w:r>
        <w:fldChar w:fldCharType="separate"/>
      </w:r>
      <w:r>
        <w:t>46</w:t>
      </w:r>
      <w:r>
        <w:fldChar w:fldCharType="end"/>
      </w:r>
    </w:p>
    <w:p>
      <w:pPr>
        <w:pStyle w:val="42"/>
        <w:tabs>
          <w:tab w:val="right" w:leader="dot" w:pos="8306"/>
        </w:tabs>
      </w:pPr>
      <w:r>
        <w:rPr>
          <w:rFonts w:hint="eastAsia" w:ascii="宋体" w:hAnsi="宋体" w:eastAsia="宋体"/>
          <w:color w:val="0C0C0C"/>
          <w:szCs w:val="24"/>
          <w:lang w:val="en-US" w:eastAsia="zh-CN"/>
        </w:rPr>
        <w:t>十</w:t>
      </w:r>
      <w:r>
        <w:rPr>
          <w:rFonts w:hint="eastAsia" w:ascii="宋体" w:hAnsi="宋体" w:eastAsia="宋体"/>
          <w:color w:val="0C0C0C"/>
          <w:szCs w:val="24"/>
        </w:rPr>
        <w:t>、其他</w:t>
      </w:r>
      <w:r>
        <w:tab/>
      </w:r>
      <w:r>
        <w:fldChar w:fldCharType="begin"/>
      </w:r>
      <w:r>
        <w:instrText xml:space="preserve"> PAGEREF _Toc558 \h </w:instrText>
      </w:r>
      <w:r>
        <w:fldChar w:fldCharType="separate"/>
      </w:r>
      <w:r>
        <w:t>47</w:t>
      </w:r>
      <w:r>
        <w:fldChar w:fldCharType="end"/>
      </w:r>
    </w:p>
    <w:p>
      <w:pPr>
        <w:jc w:val="center"/>
        <w:outlineLvl w:val="0"/>
        <w:rPr>
          <w:rFonts w:ascii="宋体" w:hAnsi="宋体"/>
          <w:color w:val="0C0C0C"/>
          <w:szCs w:val="24"/>
        </w:rPr>
        <w:sectPr>
          <w:footerReference r:id="rId5" w:type="default"/>
          <w:pgSz w:w="11906" w:h="16838"/>
          <w:pgMar w:top="1440" w:right="1800" w:bottom="1440" w:left="1800" w:header="851" w:footer="992" w:gutter="0"/>
          <w:pgNumType w:start="1"/>
          <w:cols w:space="720" w:num="1"/>
          <w:docGrid w:type="lines" w:linePitch="312" w:charSpace="0"/>
        </w:sectPr>
      </w:pPr>
      <w:r>
        <w:rPr>
          <w:rFonts w:hint="eastAsia" w:ascii="宋体" w:hAnsi="宋体" w:cs="宋体"/>
          <w:color w:val="0C0C0C"/>
          <w:szCs w:val="24"/>
        </w:rPr>
        <w:fldChar w:fldCharType="end"/>
      </w:r>
    </w:p>
    <w:p>
      <w:pPr>
        <w:pStyle w:val="2"/>
        <w:spacing w:before="0" w:line="360" w:lineRule="auto"/>
        <w:rPr>
          <w:rFonts w:ascii="宋体" w:hAnsi="宋体" w:eastAsia="宋体"/>
          <w:b w:val="0"/>
          <w:color w:val="0C0C0C"/>
          <w:sz w:val="24"/>
          <w:szCs w:val="24"/>
        </w:rPr>
      </w:pPr>
      <w:bookmarkStart w:id="7" w:name="_Toc7705"/>
      <w:bookmarkStart w:id="8" w:name="_Toc18606"/>
      <w:bookmarkStart w:id="9" w:name="_Toc524764323"/>
      <w:bookmarkStart w:id="10" w:name="_Toc20652570"/>
      <w:bookmarkStart w:id="11" w:name="_Toc19120"/>
      <w:r>
        <w:rPr>
          <w:rFonts w:hint="eastAsia" w:ascii="宋体" w:hAnsi="宋体" w:eastAsia="宋体"/>
          <w:color w:val="0C0C0C"/>
          <w:sz w:val="24"/>
          <w:szCs w:val="24"/>
        </w:rPr>
        <w:t>一、总体要求</w:t>
      </w:r>
      <w:bookmarkEnd w:id="7"/>
      <w:bookmarkEnd w:id="8"/>
      <w:bookmarkEnd w:id="9"/>
      <w:bookmarkEnd w:id="10"/>
      <w:bookmarkEnd w:id="11"/>
    </w:p>
    <w:p>
      <w:pPr>
        <w:pStyle w:val="3"/>
        <w:spacing w:before="0" w:after="0"/>
        <w:rPr>
          <w:rFonts w:ascii="宋体" w:hAnsi="宋体" w:eastAsia="宋体"/>
          <w:color w:val="0C0C0C"/>
          <w:sz w:val="24"/>
          <w:szCs w:val="24"/>
        </w:rPr>
      </w:pPr>
      <w:bookmarkStart w:id="12" w:name="_Toc454266330"/>
      <w:bookmarkStart w:id="13" w:name="_Toc480109048"/>
      <w:bookmarkStart w:id="14" w:name="_Toc524405726"/>
      <w:bookmarkStart w:id="15" w:name="_Toc524764324"/>
      <w:bookmarkStart w:id="16" w:name="_Toc483562578"/>
      <w:bookmarkStart w:id="17" w:name="_Toc454600619"/>
      <w:bookmarkStart w:id="18" w:name="_Toc483363330"/>
      <w:bookmarkStart w:id="19" w:name="_Toc25676"/>
      <w:bookmarkStart w:id="20" w:name="_Toc463963522"/>
      <w:bookmarkStart w:id="21" w:name="_Toc454698072"/>
      <w:bookmarkStart w:id="22" w:name="_Toc480199549"/>
      <w:bookmarkStart w:id="23" w:name="_Toc25596"/>
      <w:bookmarkStart w:id="24" w:name="_Toc476044139"/>
      <w:bookmarkStart w:id="25" w:name="_Toc523452152"/>
      <w:bookmarkStart w:id="26" w:name="_Toc454601694"/>
      <w:bookmarkStart w:id="27" w:name="_Toc23647"/>
      <w:bookmarkStart w:id="28" w:name="_Toc480196850"/>
      <w:bookmarkStart w:id="29" w:name="_Toc20652571"/>
      <w:bookmarkStart w:id="30" w:name="_Toc403833084"/>
      <w:bookmarkStart w:id="31" w:name="_Toc480171402"/>
      <w:bookmarkStart w:id="32" w:name="_Toc480105897"/>
      <w:r>
        <w:rPr>
          <w:rFonts w:hint="eastAsia" w:ascii="宋体" w:hAnsi="宋体" w:eastAsia="宋体"/>
          <w:color w:val="0C0C0C"/>
          <w:sz w:val="24"/>
          <w:szCs w:val="24"/>
        </w:rPr>
        <w:t>1.1 总述</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pPr>
        <w:pStyle w:val="36"/>
        <w:rPr>
          <w:rFonts w:ascii="宋体" w:hAnsi="宋体"/>
          <w:color w:val="0C0C0C"/>
          <w:szCs w:val="24"/>
        </w:rPr>
      </w:pPr>
      <w:r>
        <w:rPr>
          <w:rFonts w:hint="eastAsia" w:ascii="宋体" w:hAnsi="宋体"/>
          <w:color w:val="0C0C0C"/>
          <w:szCs w:val="24"/>
        </w:rPr>
        <w:t>1.1.1</w:t>
      </w:r>
      <w:r>
        <w:rPr>
          <w:rFonts w:hint="eastAsia"/>
        </w:rPr>
        <w:t xml:space="preserve"> </w:t>
      </w:r>
      <w:r>
        <w:rPr>
          <w:rFonts w:hint="eastAsia" w:ascii="宋体" w:hAnsi="宋体"/>
          <w:color w:val="0C0C0C"/>
          <w:szCs w:val="24"/>
        </w:rPr>
        <w:t>本规范书是黑龙江中医药大学附属第一医院（以下简称买方）向为拟建设的网络增值服务平台项目供货商（以下简称卖方）提出的规范书。</w:t>
      </w:r>
    </w:p>
    <w:p>
      <w:pPr>
        <w:pStyle w:val="36"/>
        <w:rPr>
          <w:rFonts w:ascii="宋体" w:hAnsi="宋体"/>
          <w:color w:val="0C0C0C"/>
          <w:szCs w:val="24"/>
        </w:rPr>
      </w:pPr>
      <w:r>
        <w:rPr>
          <w:rFonts w:hint="eastAsia" w:ascii="宋体" w:hAnsi="宋体"/>
          <w:color w:val="0C0C0C"/>
          <w:szCs w:val="24"/>
        </w:rPr>
        <w:t>1.1</w:t>
      </w:r>
      <w:r>
        <w:rPr>
          <w:rFonts w:ascii="宋体" w:hAnsi="宋体"/>
          <w:color w:val="0C0C0C"/>
          <w:szCs w:val="24"/>
        </w:rPr>
        <w:t>.</w:t>
      </w:r>
      <w:r>
        <w:rPr>
          <w:rFonts w:hint="eastAsia" w:ascii="宋体" w:hAnsi="宋体"/>
          <w:color w:val="0C0C0C"/>
          <w:szCs w:val="24"/>
        </w:rPr>
        <w:t>2</w:t>
      </w:r>
      <w:r>
        <w:rPr>
          <w:rFonts w:hint="eastAsia"/>
        </w:rPr>
        <w:t xml:space="preserve"> </w:t>
      </w:r>
      <w:r>
        <w:rPr>
          <w:rFonts w:hint="eastAsia" w:ascii="宋体" w:hAnsi="宋体"/>
          <w:color w:val="0C0C0C"/>
          <w:szCs w:val="24"/>
        </w:rPr>
        <w:t>卖方如不能满足本规范书中所提到的各项技术要求及业务功能指标，应在建议书中明确提出，否则即认为卖方能够按本文件要求提供服务。</w:t>
      </w:r>
    </w:p>
    <w:p>
      <w:pPr>
        <w:pStyle w:val="36"/>
        <w:rPr>
          <w:rFonts w:ascii="宋体" w:hAnsi="宋体"/>
          <w:color w:val="0C0C0C"/>
          <w:szCs w:val="24"/>
        </w:rPr>
      </w:pPr>
      <w:r>
        <w:rPr>
          <w:rFonts w:hint="eastAsia" w:ascii="宋体" w:hAnsi="宋体"/>
          <w:color w:val="0C0C0C"/>
          <w:szCs w:val="24"/>
        </w:rPr>
        <w:t>1.1.3</w:t>
      </w:r>
      <w:r>
        <w:rPr>
          <w:rFonts w:hint="eastAsia"/>
        </w:rPr>
        <w:t xml:space="preserve"> </w:t>
      </w:r>
      <w:r>
        <w:rPr>
          <w:rFonts w:hint="eastAsia" w:ascii="宋体" w:hAnsi="宋体"/>
          <w:color w:val="0C0C0C"/>
          <w:szCs w:val="24"/>
        </w:rPr>
        <w:t>本规范书主要提供黑龙江中医药大学附属第一医院-网络增值服务的总体要求，供卖方编写技术建议书。在满足买方的总体技术要求的情况下，卖方可征得买方的同意，提出适当的修改建议，并陈述理由。若卖方认为买方的技术要求尚不明确或有漏项的地方，请详细加以说明并经双方商定。对规范书内容的澄清及修改将由买方以电子邮件形式发送所有得到规范书的厂家。</w:t>
      </w:r>
    </w:p>
    <w:p>
      <w:pPr>
        <w:ind w:firstLine="480" w:firstLineChars="200"/>
        <w:rPr>
          <w:rFonts w:ascii="宋体" w:hAnsi="宋体"/>
          <w:color w:val="0C0C0C"/>
          <w:szCs w:val="24"/>
        </w:rPr>
      </w:pPr>
      <w:r>
        <w:rPr>
          <w:rFonts w:hint="eastAsia" w:ascii="宋体" w:hAnsi="宋体"/>
          <w:color w:val="0C0C0C"/>
          <w:szCs w:val="24"/>
        </w:rPr>
        <w:t>1.1.4</w:t>
      </w:r>
      <w:r>
        <w:rPr>
          <w:rFonts w:hint="eastAsia"/>
        </w:rPr>
        <w:t xml:space="preserve"> </w:t>
      </w:r>
      <w:r>
        <w:rPr>
          <w:rFonts w:hint="eastAsia" w:ascii="宋体" w:hAnsi="宋体"/>
          <w:color w:val="0C0C0C"/>
          <w:szCs w:val="24"/>
        </w:rPr>
        <w:t>黑龙江中医药大学附属第一医院颁发的有关技术规定和行业标准是本规范书不可分割的部分。本规范书未提到的部分应遵从信息产业及工业化部相关文件之规定。</w:t>
      </w:r>
    </w:p>
    <w:p>
      <w:pPr>
        <w:ind w:firstLine="480" w:firstLineChars="200"/>
        <w:rPr>
          <w:rFonts w:ascii="宋体" w:hAnsi="宋体"/>
          <w:caps/>
          <w:color w:val="0C0C0C"/>
          <w:szCs w:val="24"/>
        </w:rPr>
      </w:pPr>
      <w:r>
        <w:rPr>
          <w:rFonts w:ascii="宋体" w:hAnsi="宋体"/>
          <w:color w:val="0C0C0C"/>
          <w:szCs w:val="24"/>
        </w:rPr>
        <w:t>1</w:t>
      </w:r>
      <w:r>
        <w:rPr>
          <w:rFonts w:hint="eastAsia" w:ascii="宋体" w:hAnsi="宋体"/>
          <w:color w:val="0C0C0C"/>
          <w:szCs w:val="24"/>
        </w:rPr>
        <w:t>.1</w:t>
      </w:r>
      <w:r>
        <w:rPr>
          <w:rFonts w:ascii="宋体" w:hAnsi="宋体"/>
          <w:color w:val="0C0C0C"/>
          <w:szCs w:val="24"/>
        </w:rPr>
        <w:t>.</w:t>
      </w:r>
      <w:r>
        <w:rPr>
          <w:rFonts w:hint="eastAsia" w:ascii="宋体" w:hAnsi="宋体"/>
          <w:color w:val="0C0C0C"/>
          <w:szCs w:val="24"/>
        </w:rPr>
        <w:t>5</w:t>
      </w:r>
      <w:r>
        <w:rPr>
          <w:rFonts w:hint="eastAsia"/>
        </w:rPr>
        <w:t xml:space="preserve"> </w:t>
      </w:r>
      <w:r>
        <w:rPr>
          <w:rFonts w:hint="eastAsia" w:ascii="宋体" w:hAnsi="宋体"/>
          <w:color w:val="0C0C0C"/>
          <w:szCs w:val="24"/>
        </w:rPr>
        <w:t>买方有权在签订合同前，根据需要修改本规范书，修改后的最终稿将作为合同附件。在技术谈判的过程中，本文件的有关要求可能出现改动，买方保留对本规范书的解释和修改权。本规范书的修改和解释权属于黑龙江中医药大学附属第一医院。</w:t>
      </w:r>
    </w:p>
    <w:p>
      <w:pPr>
        <w:pStyle w:val="36"/>
        <w:rPr>
          <w:rFonts w:ascii="宋体" w:hAnsi="宋体"/>
          <w:caps/>
          <w:color w:val="0C0C0C"/>
          <w:szCs w:val="24"/>
        </w:rPr>
      </w:pPr>
      <w:r>
        <w:rPr>
          <w:rFonts w:hint="eastAsia" w:ascii="宋体" w:hAnsi="宋体"/>
          <w:color w:val="0C0C0C"/>
          <w:szCs w:val="24"/>
        </w:rPr>
        <w:t>1.1.6</w:t>
      </w:r>
      <w:r>
        <w:rPr>
          <w:rFonts w:hint="eastAsia"/>
        </w:rPr>
        <w:t xml:space="preserve"> </w:t>
      </w:r>
      <w:r>
        <w:rPr>
          <w:rFonts w:hint="eastAsia" w:ascii="宋体" w:hAnsi="宋体"/>
          <w:color w:val="0C0C0C"/>
          <w:szCs w:val="24"/>
        </w:rPr>
        <w:t>本技术规范书的文档按版本化管理。在技术谈判过程中不断充实内容，进行版本升级。</w:t>
      </w:r>
    </w:p>
    <w:p>
      <w:pPr>
        <w:ind w:firstLine="480" w:firstLineChars="200"/>
        <w:rPr>
          <w:rFonts w:ascii="宋体" w:hAnsi="宋体"/>
          <w:color w:val="0C0C0C"/>
          <w:szCs w:val="24"/>
        </w:rPr>
      </w:pPr>
      <w:r>
        <w:rPr>
          <w:rFonts w:hint="eastAsia" w:ascii="宋体" w:hAnsi="宋体"/>
          <w:color w:val="0C0C0C"/>
          <w:szCs w:val="24"/>
        </w:rPr>
        <w:t>1</w:t>
      </w:r>
      <w:r>
        <w:rPr>
          <w:rFonts w:ascii="宋体" w:hAnsi="宋体"/>
          <w:color w:val="0C0C0C"/>
          <w:szCs w:val="24"/>
        </w:rPr>
        <w:t>.</w:t>
      </w:r>
      <w:r>
        <w:rPr>
          <w:rFonts w:hint="eastAsia" w:ascii="宋体" w:hAnsi="宋体"/>
          <w:color w:val="0C0C0C"/>
          <w:szCs w:val="24"/>
        </w:rPr>
        <w:t>1.7卖方应在收到本文件20日内，向买方提供中文应答书（含报价服务清单和目录价）、商务报价书（密封件），以及应答书的电子文档（中文OFFICE格式）。</w:t>
      </w:r>
    </w:p>
    <w:p>
      <w:pPr>
        <w:pStyle w:val="15"/>
        <w:rPr>
          <w:rFonts w:ascii="宋体" w:hAnsi="宋体"/>
          <w:color w:val="0C0C0C"/>
          <w:szCs w:val="24"/>
        </w:rPr>
      </w:pPr>
      <w:r>
        <w:rPr>
          <w:rFonts w:hint="eastAsia" w:ascii="宋体" w:hAnsi="宋体"/>
          <w:color w:val="0C0C0C"/>
          <w:szCs w:val="24"/>
        </w:rPr>
        <w:t>1</w:t>
      </w:r>
      <w:r>
        <w:rPr>
          <w:rFonts w:ascii="宋体" w:hAnsi="宋体"/>
          <w:color w:val="0C0C0C"/>
          <w:szCs w:val="24"/>
        </w:rPr>
        <w:t>.</w:t>
      </w:r>
      <w:r>
        <w:rPr>
          <w:rFonts w:hint="eastAsia" w:ascii="宋体" w:hAnsi="宋体"/>
          <w:color w:val="0C0C0C"/>
          <w:szCs w:val="24"/>
        </w:rPr>
        <w:t>1.8卖方如不能满足本规范书中的要求，需要详细说明原因。</w:t>
      </w:r>
    </w:p>
    <w:p>
      <w:pPr>
        <w:pStyle w:val="3"/>
        <w:spacing w:before="0" w:after="0"/>
        <w:rPr>
          <w:rFonts w:ascii="宋体" w:hAnsi="宋体" w:eastAsia="宋体"/>
          <w:color w:val="0C0C0C"/>
          <w:sz w:val="24"/>
          <w:szCs w:val="24"/>
        </w:rPr>
      </w:pPr>
      <w:bookmarkStart w:id="33" w:name="_Toc454600621"/>
      <w:bookmarkStart w:id="34" w:name="_Toc454266332"/>
      <w:bookmarkStart w:id="35" w:name="_Toc454698074"/>
      <w:bookmarkStart w:id="36" w:name="_Toc476044141"/>
      <w:bookmarkStart w:id="37" w:name="_Toc454601696"/>
      <w:bookmarkStart w:id="38" w:name="_Toc480199550"/>
      <w:bookmarkStart w:id="39" w:name="_Toc483363331"/>
      <w:bookmarkStart w:id="40" w:name="_Toc480171403"/>
      <w:bookmarkStart w:id="41" w:name="_Toc480109049"/>
      <w:bookmarkStart w:id="42" w:name="_Toc523452153"/>
      <w:bookmarkStart w:id="43" w:name="_Toc480105898"/>
      <w:bookmarkStart w:id="44" w:name="_Toc16185"/>
      <w:bookmarkStart w:id="45" w:name="_Toc463963523"/>
      <w:bookmarkStart w:id="46" w:name="_Toc483562579"/>
      <w:bookmarkStart w:id="47" w:name="_Toc524764325"/>
      <w:bookmarkStart w:id="48" w:name="_Toc7922"/>
      <w:bookmarkStart w:id="49" w:name="_Toc480196851"/>
      <w:bookmarkStart w:id="50" w:name="_Toc23989"/>
      <w:bookmarkStart w:id="51" w:name="_Toc20652572"/>
      <w:bookmarkStart w:id="52" w:name="_Toc524405727"/>
      <w:r>
        <w:rPr>
          <w:rFonts w:hint="eastAsia" w:ascii="宋体" w:hAnsi="宋体" w:eastAsia="宋体"/>
          <w:color w:val="0C0C0C"/>
          <w:sz w:val="24"/>
          <w:szCs w:val="24"/>
        </w:rPr>
        <w:t>1.2</w:t>
      </w:r>
      <w:bookmarkEnd w:id="33"/>
      <w:bookmarkEnd w:id="34"/>
      <w:bookmarkEnd w:id="35"/>
      <w:bookmarkEnd w:id="36"/>
      <w:bookmarkEnd w:id="37"/>
      <w:r>
        <w:rPr>
          <w:rFonts w:hint="eastAsia" w:ascii="宋体" w:hAnsi="宋体" w:eastAsia="宋体"/>
          <w:color w:val="0C0C0C"/>
          <w:sz w:val="24"/>
          <w:szCs w:val="24"/>
        </w:rPr>
        <w:t xml:space="preserve"> 建议书的文件要求</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pPr>
        <w:pStyle w:val="36"/>
        <w:rPr>
          <w:rFonts w:ascii="宋体" w:hAnsi="宋体"/>
          <w:color w:val="0C0C0C"/>
          <w:szCs w:val="24"/>
        </w:rPr>
      </w:pPr>
      <w:r>
        <w:rPr>
          <w:rFonts w:hint="eastAsia" w:ascii="宋体" w:hAnsi="宋体"/>
          <w:color w:val="0C0C0C"/>
          <w:szCs w:val="24"/>
        </w:rPr>
        <w:t>结合黑龙江中医药大学附属第一医院-网络增值服务项目建设设计情况建议书至少要对以下对系统建设有重要影响的方面做详细说明：</w:t>
      </w:r>
    </w:p>
    <w:p>
      <w:pPr>
        <w:pStyle w:val="36"/>
        <w:numPr>
          <w:ilvl w:val="0"/>
          <w:numId w:val="2"/>
        </w:numPr>
        <w:rPr>
          <w:rFonts w:ascii="宋体" w:hAnsi="宋体"/>
          <w:color w:val="0C0C0C"/>
          <w:szCs w:val="24"/>
        </w:rPr>
      </w:pPr>
      <w:r>
        <w:rPr>
          <w:rFonts w:hint="eastAsia" w:ascii="宋体" w:hAnsi="宋体"/>
          <w:color w:val="0C0C0C"/>
          <w:szCs w:val="24"/>
        </w:rPr>
        <w:t>技术服务设计及实施方案；</w:t>
      </w:r>
    </w:p>
    <w:p>
      <w:pPr>
        <w:pStyle w:val="36"/>
        <w:numPr>
          <w:ilvl w:val="0"/>
          <w:numId w:val="2"/>
        </w:numPr>
        <w:rPr>
          <w:rFonts w:ascii="宋体" w:hAnsi="宋体"/>
          <w:color w:val="0C0C0C"/>
          <w:szCs w:val="24"/>
        </w:rPr>
      </w:pPr>
      <w:r>
        <w:rPr>
          <w:rFonts w:hint="eastAsia"/>
        </w:rPr>
        <w:t>技术服务、技术支持及保修</w:t>
      </w:r>
      <w:r>
        <w:rPr>
          <w:rFonts w:hint="eastAsia" w:ascii="宋体" w:hAnsi="宋体"/>
          <w:color w:val="0C0C0C"/>
          <w:szCs w:val="24"/>
        </w:rPr>
        <w:t>；</w:t>
      </w:r>
    </w:p>
    <w:p>
      <w:pPr>
        <w:pStyle w:val="36"/>
        <w:numPr>
          <w:ilvl w:val="0"/>
          <w:numId w:val="2"/>
        </w:numPr>
        <w:rPr>
          <w:rFonts w:ascii="宋体" w:hAnsi="宋体"/>
          <w:color w:val="0C0C0C"/>
          <w:szCs w:val="24"/>
        </w:rPr>
      </w:pPr>
      <w:r>
        <w:rPr>
          <w:rFonts w:hint="eastAsia"/>
        </w:rPr>
        <w:t>技术培训</w:t>
      </w:r>
      <w:r>
        <w:rPr>
          <w:rFonts w:hint="eastAsia" w:ascii="宋体" w:hAnsi="宋体"/>
          <w:color w:val="0C0C0C"/>
          <w:szCs w:val="24"/>
        </w:rPr>
        <w:t>；</w:t>
      </w:r>
    </w:p>
    <w:p>
      <w:pPr>
        <w:pStyle w:val="36"/>
        <w:numPr>
          <w:ilvl w:val="0"/>
          <w:numId w:val="2"/>
        </w:numPr>
        <w:rPr>
          <w:rFonts w:ascii="宋体" w:hAnsi="宋体"/>
          <w:color w:val="0C0C0C"/>
          <w:szCs w:val="24"/>
        </w:rPr>
      </w:pPr>
      <w:r>
        <w:rPr>
          <w:rFonts w:hint="eastAsia"/>
        </w:rPr>
        <w:t>技术项目文档</w:t>
      </w:r>
      <w:r>
        <w:rPr>
          <w:rFonts w:hint="eastAsia" w:ascii="宋体" w:hAnsi="宋体"/>
          <w:color w:val="0C0C0C"/>
          <w:szCs w:val="24"/>
        </w:rPr>
        <w:t>；</w:t>
      </w:r>
    </w:p>
    <w:p>
      <w:pPr>
        <w:pStyle w:val="36"/>
        <w:ind w:left="525"/>
        <w:rPr>
          <w:rFonts w:ascii="宋体" w:hAnsi="宋体"/>
          <w:color w:val="0C0C0C"/>
          <w:szCs w:val="24"/>
        </w:rPr>
      </w:pPr>
      <w:r>
        <w:rPr>
          <w:rFonts w:hint="eastAsia" w:ascii="宋体" w:hAnsi="宋体"/>
          <w:color w:val="0C0C0C"/>
          <w:szCs w:val="24"/>
        </w:rPr>
        <w:t>总体描述部分应包含卖方综合情况，卖方应至少提供下列内容：</w:t>
      </w:r>
    </w:p>
    <w:p>
      <w:pPr>
        <w:pStyle w:val="36"/>
        <w:ind w:left="525"/>
        <w:rPr>
          <w:rFonts w:ascii="宋体" w:hAnsi="宋体"/>
          <w:color w:val="0C0C0C"/>
          <w:szCs w:val="24"/>
        </w:rPr>
      </w:pPr>
      <w:r>
        <w:rPr>
          <w:rFonts w:hint="eastAsia" w:ascii="宋体" w:hAnsi="宋体"/>
          <w:color w:val="0C0C0C"/>
          <w:szCs w:val="24"/>
        </w:rPr>
        <w:t>a)</w:t>
      </w:r>
      <w:r>
        <w:rPr>
          <w:rFonts w:hint="eastAsia" w:ascii="宋体" w:hAnsi="宋体"/>
          <w:color w:val="0C0C0C"/>
          <w:szCs w:val="24"/>
        </w:rPr>
        <w:tab/>
      </w:r>
      <w:r>
        <w:rPr>
          <w:rFonts w:hint="eastAsia" w:ascii="宋体" w:hAnsi="宋体"/>
          <w:color w:val="0C0C0C"/>
          <w:szCs w:val="24"/>
        </w:rPr>
        <w:t>卖方的背景资料介绍：包括公司成立时间、成立地点、注册资金、银行存款、经营范围、近三年公司的业务收入和利润、企业类型、雇员总数、本地区雇员总数、黑龙江地区的办事机构类型、人员组成和经营范围及具有的相关资质及经营授权，其他需要说明的情况等。</w:t>
      </w:r>
    </w:p>
    <w:p>
      <w:pPr>
        <w:pStyle w:val="36"/>
        <w:ind w:left="525"/>
        <w:rPr>
          <w:rFonts w:ascii="宋体" w:hAnsi="宋体"/>
          <w:color w:val="0C0C0C"/>
          <w:szCs w:val="24"/>
        </w:rPr>
      </w:pPr>
      <w:r>
        <w:rPr>
          <w:rFonts w:hint="eastAsia" w:ascii="宋体" w:hAnsi="宋体"/>
          <w:color w:val="0C0C0C"/>
          <w:szCs w:val="24"/>
        </w:rPr>
        <w:t>b)</w:t>
      </w:r>
      <w:r>
        <w:rPr>
          <w:rFonts w:hint="eastAsia" w:ascii="宋体" w:hAnsi="宋体"/>
          <w:color w:val="0C0C0C"/>
          <w:szCs w:val="24"/>
        </w:rPr>
        <w:tab/>
      </w:r>
      <w:r>
        <w:rPr>
          <w:rFonts w:hint="eastAsia" w:ascii="宋体" w:hAnsi="宋体"/>
          <w:color w:val="0C0C0C"/>
          <w:szCs w:val="24"/>
        </w:rPr>
        <w:t>卖方成功实施的与本项目相关成功案例或与主流设备及软件厂商合作经验，卖方需提供项目合同或中选通知书、买方联系人、联系方式等文件作为证明材料，并具体说明案例的项目名称，项目周期，项目规模，合同金额，所参与的软硬件系统概况，项目主要技术难点，自主研发软硬件（如果项目包含）的情况等详细的项目信息，与主流设备及软件厂商合作经验的相关证明材料。</w:t>
      </w:r>
    </w:p>
    <w:p>
      <w:pPr>
        <w:pStyle w:val="36"/>
        <w:ind w:left="525"/>
        <w:rPr>
          <w:rFonts w:ascii="宋体" w:hAnsi="宋体"/>
          <w:color w:val="0C0C0C"/>
          <w:szCs w:val="24"/>
        </w:rPr>
      </w:pPr>
      <w:r>
        <w:rPr>
          <w:rFonts w:hint="eastAsia" w:ascii="宋体" w:hAnsi="宋体"/>
          <w:color w:val="0C0C0C"/>
          <w:szCs w:val="24"/>
        </w:rPr>
        <w:t>c)</w:t>
      </w:r>
      <w:r>
        <w:rPr>
          <w:rFonts w:hint="eastAsia" w:ascii="宋体" w:hAnsi="宋体"/>
          <w:color w:val="0C0C0C"/>
          <w:szCs w:val="24"/>
        </w:rPr>
        <w:tab/>
      </w:r>
      <w:r>
        <w:rPr>
          <w:rFonts w:hint="eastAsia" w:ascii="宋体" w:hAnsi="宋体"/>
          <w:color w:val="0C0C0C"/>
          <w:szCs w:val="24"/>
        </w:rPr>
        <w:t>卖方的市场定位、公司目标、业务运作情况，业务发展计划。</w:t>
      </w:r>
    </w:p>
    <w:p>
      <w:pPr>
        <w:pStyle w:val="36"/>
        <w:ind w:left="525"/>
        <w:rPr>
          <w:rFonts w:ascii="宋体" w:hAnsi="宋体"/>
          <w:color w:val="0C0C0C"/>
          <w:szCs w:val="24"/>
        </w:rPr>
      </w:pPr>
      <w:r>
        <w:rPr>
          <w:rFonts w:hint="eastAsia" w:ascii="宋体" w:hAnsi="宋体"/>
          <w:color w:val="0C0C0C"/>
          <w:szCs w:val="24"/>
        </w:rPr>
        <w:t>d)</w:t>
      </w:r>
      <w:r>
        <w:rPr>
          <w:rFonts w:hint="eastAsia" w:ascii="宋体" w:hAnsi="宋体"/>
          <w:color w:val="0C0C0C"/>
          <w:szCs w:val="24"/>
        </w:rPr>
        <w:tab/>
      </w:r>
      <w:r>
        <w:rPr>
          <w:rFonts w:hint="eastAsia" w:ascii="宋体" w:hAnsi="宋体"/>
          <w:color w:val="0C0C0C"/>
          <w:szCs w:val="24"/>
        </w:rPr>
        <w:t>卖方的内部组织架构、详细说明网络增值服务平台项目服务人员配置及技术能力、汇报机制。</w:t>
      </w:r>
    </w:p>
    <w:p>
      <w:pPr>
        <w:pStyle w:val="36"/>
        <w:ind w:left="525"/>
        <w:rPr>
          <w:rFonts w:ascii="宋体" w:hAnsi="宋体"/>
          <w:color w:val="0C0C0C"/>
          <w:szCs w:val="24"/>
        </w:rPr>
      </w:pPr>
      <w:r>
        <w:rPr>
          <w:rFonts w:hint="eastAsia" w:ascii="宋体" w:hAnsi="宋体"/>
          <w:color w:val="0C0C0C"/>
          <w:szCs w:val="24"/>
        </w:rPr>
        <w:t>建议书应答要求：</w:t>
      </w:r>
    </w:p>
    <w:p>
      <w:pPr>
        <w:pStyle w:val="36"/>
        <w:ind w:left="525"/>
        <w:rPr>
          <w:rFonts w:ascii="宋体" w:hAnsi="宋体"/>
          <w:color w:val="0C0C0C"/>
          <w:szCs w:val="24"/>
        </w:rPr>
      </w:pPr>
      <w:r>
        <w:rPr>
          <w:rFonts w:hint="eastAsia" w:ascii="宋体" w:hAnsi="宋体"/>
          <w:color w:val="0C0C0C"/>
          <w:szCs w:val="24"/>
        </w:rPr>
        <w:t>a)</w:t>
      </w:r>
      <w:r>
        <w:rPr>
          <w:rFonts w:hint="eastAsia" w:ascii="宋体" w:hAnsi="宋体"/>
          <w:color w:val="0C0C0C"/>
          <w:szCs w:val="24"/>
        </w:rPr>
        <w:tab/>
      </w:r>
      <w:r>
        <w:rPr>
          <w:rFonts w:hint="eastAsia" w:ascii="宋体" w:hAnsi="宋体"/>
          <w:color w:val="0C0C0C"/>
          <w:szCs w:val="24"/>
        </w:rPr>
        <w:t>要求卖方对本规范书所提出各项要求进行逐条逐项答复，首先对实现或满足程度明确做出“满足”、“不满足”、“部分满足”应答。不得使用“明白”、“理解”等词语。</w:t>
      </w:r>
    </w:p>
    <w:p>
      <w:pPr>
        <w:pStyle w:val="36"/>
        <w:ind w:left="525"/>
        <w:rPr>
          <w:rFonts w:ascii="宋体" w:hAnsi="宋体"/>
          <w:color w:val="0C0C0C"/>
          <w:szCs w:val="24"/>
        </w:rPr>
      </w:pPr>
      <w:r>
        <w:rPr>
          <w:rFonts w:hint="eastAsia" w:ascii="宋体" w:hAnsi="宋体"/>
          <w:color w:val="0C0C0C"/>
          <w:szCs w:val="24"/>
        </w:rPr>
        <w:t>b)</w:t>
      </w:r>
      <w:r>
        <w:rPr>
          <w:rFonts w:hint="eastAsia" w:ascii="宋体" w:hAnsi="宋体"/>
          <w:color w:val="0C0C0C"/>
          <w:szCs w:val="24"/>
        </w:rPr>
        <w:tab/>
      </w:r>
      <w:r>
        <w:rPr>
          <w:rFonts w:hint="eastAsia" w:ascii="宋体" w:hAnsi="宋体"/>
          <w:color w:val="0C0C0C"/>
          <w:szCs w:val="24"/>
        </w:rPr>
        <w:t>对于本文件中明确要求卖方详细说明或提供其他材料的条款，卖方必须在点对点应答书中详细说明，或者提供详细附件说明而在点对点应答中详细说明参见文档的具体章节或页码。不得简单答复“满足”等，否则视该条款的应答为“不满足”。</w:t>
      </w:r>
    </w:p>
    <w:p>
      <w:pPr>
        <w:pStyle w:val="36"/>
        <w:ind w:left="525"/>
        <w:rPr>
          <w:rFonts w:ascii="宋体" w:hAnsi="宋体"/>
          <w:color w:val="0C0C0C"/>
          <w:szCs w:val="24"/>
        </w:rPr>
      </w:pPr>
      <w:r>
        <w:rPr>
          <w:rFonts w:hint="eastAsia" w:ascii="宋体" w:hAnsi="宋体"/>
          <w:color w:val="0C0C0C"/>
          <w:szCs w:val="24"/>
        </w:rPr>
        <w:t>c)</w:t>
      </w:r>
      <w:r>
        <w:rPr>
          <w:rFonts w:hint="eastAsia" w:ascii="宋体" w:hAnsi="宋体"/>
          <w:color w:val="0C0C0C"/>
          <w:szCs w:val="24"/>
        </w:rPr>
        <w:tab/>
      </w:r>
      <w:r>
        <w:rPr>
          <w:rFonts w:hint="eastAsia" w:ascii="宋体" w:hAnsi="宋体"/>
          <w:color w:val="0C0C0C"/>
          <w:szCs w:val="24"/>
        </w:rPr>
        <w:t>对于答复“部分满足”、“不满足”的内容或有不同于本文件相关要求的其他建议的内容，卖方均应逐点给予详细的说明与答复。如果答复“部分满足”，还需要详细说明哪些部分满足，哪些部分不满足，并且详细说明原因。</w:t>
      </w:r>
    </w:p>
    <w:p>
      <w:pPr>
        <w:pStyle w:val="36"/>
        <w:ind w:left="525"/>
        <w:rPr>
          <w:rFonts w:ascii="宋体" w:hAnsi="宋体"/>
          <w:color w:val="0C0C0C"/>
          <w:szCs w:val="24"/>
        </w:rPr>
      </w:pPr>
      <w:r>
        <w:rPr>
          <w:rFonts w:hint="eastAsia" w:ascii="宋体" w:hAnsi="宋体"/>
          <w:color w:val="0C0C0C"/>
          <w:szCs w:val="24"/>
        </w:rPr>
        <w:t>d)</w:t>
      </w:r>
      <w:r>
        <w:rPr>
          <w:rFonts w:hint="eastAsia" w:ascii="宋体" w:hAnsi="宋体"/>
          <w:color w:val="0C0C0C"/>
          <w:szCs w:val="24"/>
        </w:rPr>
        <w:tab/>
      </w:r>
      <w:r>
        <w:rPr>
          <w:rFonts w:hint="eastAsia" w:ascii="宋体" w:hAnsi="宋体"/>
          <w:color w:val="0C0C0C"/>
          <w:szCs w:val="24"/>
        </w:rPr>
        <w:t>凡采用“详见”、“参见”方式补充说明的，应指明参见文档的具体章节或页码。</w:t>
      </w:r>
    </w:p>
    <w:p>
      <w:pPr>
        <w:pStyle w:val="36"/>
        <w:ind w:left="525"/>
        <w:rPr>
          <w:rFonts w:ascii="宋体" w:hAnsi="宋体"/>
          <w:color w:val="0C0C0C"/>
          <w:szCs w:val="24"/>
        </w:rPr>
      </w:pPr>
      <w:r>
        <w:rPr>
          <w:rFonts w:hint="eastAsia" w:ascii="宋体" w:hAnsi="宋体"/>
          <w:color w:val="0C0C0C"/>
          <w:szCs w:val="24"/>
        </w:rPr>
        <w:t>e)</w:t>
      </w:r>
      <w:r>
        <w:rPr>
          <w:rFonts w:hint="eastAsia" w:ascii="宋体" w:hAnsi="宋体"/>
          <w:color w:val="0C0C0C"/>
          <w:szCs w:val="24"/>
        </w:rPr>
        <w:tab/>
      </w:r>
      <w:r>
        <w:rPr>
          <w:rFonts w:hint="eastAsia" w:ascii="宋体" w:hAnsi="宋体"/>
          <w:color w:val="0C0C0C"/>
          <w:szCs w:val="24"/>
        </w:rPr>
        <w:t>说明与应答矛盾的，以应答为准。</w:t>
      </w:r>
    </w:p>
    <w:p>
      <w:pPr>
        <w:pStyle w:val="36"/>
        <w:ind w:left="525"/>
        <w:rPr>
          <w:rFonts w:ascii="宋体" w:hAnsi="宋体"/>
          <w:color w:val="0C0C0C"/>
          <w:szCs w:val="24"/>
        </w:rPr>
      </w:pPr>
      <w:r>
        <w:rPr>
          <w:rFonts w:hint="eastAsia" w:ascii="宋体" w:hAnsi="宋体"/>
          <w:color w:val="0C0C0C"/>
          <w:szCs w:val="24"/>
        </w:rPr>
        <w:t>技术建议书其他要求：</w:t>
      </w:r>
    </w:p>
    <w:p>
      <w:pPr>
        <w:pStyle w:val="36"/>
        <w:ind w:left="525"/>
        <w:rPr>
          <w:rFonts w:ascii="宋体" w:hAnsi="宋体"/>
          <w:color w:val="0C0C0C"/>
          <w:szCs w:val="24"/>
        </w:rPr>
      </w:pPr>
      <w:r>
        <w:rPr>
          <w:rFonts w:hint="eastAsia" w:ascii="宋体" w:hAnsi="宋体"/>
          <w:color w:val="0C0C0C"/>
          <w:szCs w:val="24"/>
        </w:rPr>
        <w:t>1.</w:t>
      </w:r>
      <w:r>
        <w:rPr>
          <w:rFonts w:hint="eastAsia" w:ascii="宋体" w:hAnsi="宋体"/>
          <w:color w:val="0C0C0C"/>
          <w:szCs w:val="24"/>
        </w:rPr>
        <w:tab/>
      </w:r>
      <w:r>
        <w:rPr>
          <w:rFonts w:hint="eastAsia" w:ascii="宋体" w:hAnsi="宋体"/>
          <w:color w:val="0C0C0C"/>
          <w:szCs w:val="24"/>
        </w:rPr>
        <w:t>服务交付进度安排，详细描述工作任务分解结构、资源安排情况、里程碑时间点（具体到天）及提交物。</w:t>
      </w:r>
    </w:p>
    <w:p>
      <w:pPr>
        <w:pStyle w:val="36"/>
        <w:ind w:left="525"/>
        <w:rPr>
          <w:rFonts w:ascii="宋体" w:hAnsi="宋体"/>
          <w:color w:val="0C0C0C"/>
          <w:szCs w:val="24"/>
        </w:rPr>
      </w:pPr>
      <w:r>
        <w:rPr>
          <w:rFonts w:hint="eastAsia" w:ascii="宋体" w:hAnsi="宋体"/>
          <w:color w:val="0C0C0C"/>
          <w:szCs w:val="24"/>
        </w:rPr>
        <w:t>2.</w:t>
      </w:r>
      <w:r>
        <w:rPr>
          <w:rFonts w:hint="eastAsia" w:ascii="宋体" w:hAnsi="宋体"/>
          <w:color w:val="0C0C0C"/>
          <w:szCs w:val="24"/>
        </w:rPr>
        <w:tab/>
      </w:r>
      <w:r>
        <w:rPr>
          <w:rFonts w:hint="eastAsia" w:ascii="宋体" w:hAnsi="宋体"/>
          <w:color w:val="0C0C0C"/>
          <w:szCs w:val="24"/>
        </w:rPr>
        <w:t>分工界面，要求图示并加以说明：</w:t>
      </w:r>
    </w:p>
    <w:p>
      <w:pPr>
        <w:pStyle w:val="36"/>
        <w:ind w:left="766" w:leftChars="319"/>
        <w:rPr>
          <w:rFonts w:ascii="宋体" w:hAnsi="宋体"/>
          <w:color w:val="0C0C0C"/>
          <w:szCs w:val="24"/>
        </w:rPr>
      </w:pPr>
      <w:r>
        <w:rPr>
          <w:rFonts w:hint="eastAsia" w:ascii="宋体" w:hAnsi="宋体"/>
          <w:color w:val="0C0C0C"/>
          <w:szCs w:val="24"/>
        </w:rPr>
        <w:t>1)</w:t>
      </w:r>
      <w:r>
        <w:rPr>
          <w:rFonts w:hint="eastAsia" w:ascii="宋体" w:hAnsi="宋体"/>
          <w:color w:val="0C0C0C"/>
          <w:szCs w:val="24"/>
        </w:rPr>
        <w:tab/>
      </w:r>
      <w:r>
        <w:rPr>
          <w:rFonts w:hint="eastAsia" w:ascii="宋体" w:hAnsi="宋体"/>
          <w:color w:val="0C0C0C"/>
          <w:szCs w:val="24"/>
        </w:rPr>
        <w:t>卖方应说明项目中卖方和买方的详细分工界面，包括卖方与其他第三方厂商及买方的工程界面、工作内容及责任划分等。以上说明要求附加图示进一步说明。</w:t>
      </w:r>
    </w:p>
    <w:p>
      <w:pPr>
        <w:pStyle w:val="36"/>
        <w:ind w:left="766" w:leftChars="319"/>
        <w:rPr>
          <w:rFonts w:ascii="宋体" w:hAnsi="宋体"/>
          <w:color w:val="0C0C0C"/>
          <w:szCs w:val="24"/>
        </w:rPr>
      </w:pPr>
      <w:r>
        <w:rPr>
          <w:rFonts w:hint="eastAsia" w:ascii="宋体" w:hAnsi="宋体"/>
          <w:color w:val="0C0C0C"/>
          <w:szCs w:val="24"/>
        </w:rPr>
        <w:t>2)</w:t>
      </w:r>
      <w:r>
        <w:rPr>
          <w:rFonts w:hint="eastAsia" w:ascii="宋体" w:hAnsi="宋体"/>
          <w:color w:val="0C0C0C"/>
          <w:szCs w:val="24"/>
        </w:rPr>
        <w:tab/>
      </w:r>
      <w:r>
        <w:rPr>
          <w:rFonts w:hint="eastAsia" w:ascii="宋体" w:hAnsi="宋体"/>
          <w:color w:val="0C0C0C"/>
          <w:szCs w:val="24"/>
        </w:rPr>
        <w:t>卖方在此部分未明确说明的项目相关工作视为卖方独立全权负责。</w:t>
      </w:r>
    </w:p>
    <w:p>
      <w:pPr>
        <w:pStyle w:val="36"/>
        <w:ind w:left="525"/>
        <w:rPr>
          <w:rFonts w:ascii="宋体" w:hAnsi="宋体"/>
          <w:color w:val="0C0C0C"/>
          <w:szCs w:val="24"/>
        </w:rPr>
      </w:pPr>
      <w:r>
        <w:rPr>
          <w:rFonts w:hint="eastAsia" w:ascii="宋体" w:hAnsi="宋体"/>
          <w:color w:val="0C0C0C"/>
          <w:szCs w:val="24"/>
        </w:rPr>
        <w:t>3.</w:t>
      </w:r>
      <w:r>
        <w:rPr>
          <w:rFonts w:hint="eastAsia" w:ascii="宋体" w:hAnsi="宋体"/>
          <w:color w:val="0C0C0C"/>
          <w:szCs w:val="24"/>
        </w:rPr>
        <w:tab/>
      </w:r>
      <w:r>
        <w:rPr>
          <w:rFonts w:hint="eastAsia" w:ascii="宋体" w:hAnsi="宋体"/>
          <w:color w:val="0C0C0C"/>
          <w:szCs w:val="24"/>
        </w:rPr>
        <w:t>测试及验收方案，卖方应提供如何配合买方进行验收测试的方案、过程以及评价验收测试是否通过的方法。</w:t>
      </w:r>
    </w:p>
    <w:p>
      <w:pPr>
        <w:pStyle w:val="36"/>
        <w:ind w:left="525"/>
        <w:rPr>
          <w:rFonts w:ascii="宋体" w:hAnsi="宋体"/>
          <w:color w:val="0C0C0C"/>
          <w:szCs w:val="24"/>
        </w:rPr>
      </w:pPr>
      <w:r>
        <w:rPr>
          <w:rFonts w:hint="eastAsia" w:ascii="宋体" w:hAnsi="宋体"/>
          <w:color w:val="0C0C0C"/>
          <w:szCs w:val="24"/>
        </w:rPr>
        <w:t>4.</w:t>
      </w:r>
      <w:r>
        <w:rPr>
          <w:rFonts w:hint="eastAsia" w:ascii="宋体" w:hAnsi="宋体"/>
          <w:color w:val="0C0C0C"/>
          <w:szCs w:val="24"/>
        </w:rPr>
        <w:tab/>
      </w:r>
      <w:r>
        <w:rPr>
          <w:rFonts w:hint="eastAsia" w:ascii="宋体" w:hAnsi="宋体"/>
          <w:color w:val="0C0C0C"/>
          <w:szCs w:val="24"/>
        </w:rPr>
        <w:t>本次工程实施建议，卖方对本项目工程实施方面的其他建议。</w:t>
      </w:r>
    </w:p>
    <w:p>
      <w:pPr>
        <w:pStyle w:val="36"/>
        <w:ind w:left="525"/>
        <w:rPr>
          <w:rFonts w:ascii="宋体" w:hAnsi="宋体"/>
          <w:color w:val="0C0C0C"/>
          <w:szCs w:val="24"/>
        </w:rPr>
      </w:pPr>
      <w:r>
        <w:rPr>
          <w:rFonts w:hint="eastAsia" w:ascii="宋体" w:hAnsi="宋体"/>
          <w:color w:val="0C0C0C"/>
          <w:szCs w:val="24"/>
        </w:rPr>
        <w:t>5.</w:t>
      </w:r>
      <w:r>
        <w:rPr>
          <w:rFonts w:hint="eastAsia" w:ascii="宋体" w:hAnsi="宋体"/>
          <w:color w:val="0C0C0C"/>
          <w:szCs w:val="24"/>
        </w:rPr>
        <w:tab/>
      </w:r>
      <w:r>
        <w:rPr>
          <w:rFonts w:hint="eastAsia" w:ascii="宋体" w:hAnsi="宋体"/>
          <w:color w:val="0C0C0C"/>
          <w:szCs w:val="24"/>
        </w:rPr>
        <w:t>技术支持、保修、培训和服务承诺，卖方应说明给买方提供的技术文件、技术服务、技术支持、保修及人员培训等的范围和程度：至少包括系统上线后卖方提供的技术支持、售后服务内容、等级、相关服务指标、售后服务组织机构及人员安排情况，并说明培训的内容、人员和时间安排，以及卖方对满足买方提出的新需求在时间上的承诺，（附：保修、维护期为1年）。</w:t>
      </w:r>
    </w:p>
    <w:p>
      <w:pPr>
        <w:pStyle w:val="36"/>
        <w:ind w:left="525"/>
        <w:rPr>
          <w:rFonts w:ascii="宋体" w:hAnsi="宋体"/>
          <w:color w:val="0C0C0C"/>
          <w:szCs w:val="24"/>
        </w:rPr>
      </w:pPr>
      <w:r>
        <w:rPr>
          <w:rFonts w:hint="eastAsia" w:ascii="宋体" w:hAnsi="宋体"/>
          <w:color w:val="0C0C0C"/>
          <w:szCs w:val="24"/>
        </w:rPr>
        <w:t>6.</w:t>
      </w:r>
      <w:r>
        <w:rPr>
          <w:rFonts w:hint="eastAsia" w:ascii="宋体" w:hAnsi="宋体"/>
          <w:color w:val="0C0C0C"/>
          <w:szCs w:val="24"/>
        </w:rPr>
        <w:tab/>
      </w:r>
      <w:r>
        <w:rPr>
          <w:rFonts w:hint="eastAsia" w:ascii="宋体" w:hAnsi="宋体"/>
          <w:color w:val="0C0C0C"/>
          <w:szCs w:val="24"/>
        </w:rPr>
        <w:t>交付文档清单，卖方需要提供交付过程中的所有交付文档清单列表，以及交付物提供时间点。</w:t>
      </w:r>
    </w:p>
    <w:p>
      <w:pPr>
        <w:pStyle w:val="36"/>
        <w:ind w:left="525"/>
        <w:rPr>
          <w:rFonts w:ascii="宋体" w:hAnsi="宋体"/>
          <w:color w:val="0C0C0C"/>
          <w:szCs w:val="24"/>
        </w:rPr>
      </w:pPr>
      <w:r>
        <w:rPr>
          <w:rFonts w:hint="eastAsia" w:ascii="宋体" w:hAnsi="宋体"/>
          <w:color w:val="0C0C0C"/>
          <w:szCs w:val="24"/>
        </w:rPr>
        <w:t>7.</w:t>
      </w:r>
      <w:r>
        <w:rPr>
          <w:rFonts w:hint="eastAsia" w:ascii="宋体" w:hAnsi="宋体"/>
          <w:color w:val="0C0C0C"/>
          <w:szCs w:val="24"/>
        </w:rPr>
        <w:tab/>
      </w:r>
      <w:r>
        <w:rPr>
          <w:rFonts w:hint="eastAsia" w:ascii="宋体" w:hAnsi="宋体"/>
          <w:color w:val="0C0C0C"/>
          <w:szCs w:val="24"/>
        </w:rPr>
        <w:t>服务功能清单，卖方需要提供为满足甲方需求，提供的所有服务能力数据清单。</w:t>
      </w:r>
    </w:p>
    <w:p>
      <w:pPr>
        <w:pStyle w:val="36"/>
        <w:rPr>
          <w:rFonts w:ascii="宋体" w:hAnsi="宋体"/>
          <w:color w:val="0C0C0C"/>
          <w:szCs w:val="24"/>
        </w:rPr>
      </w:pPr>
      <w:r>
        <w:rPr>
          <w:rFonts w:hint="eastAsia" w:ascii="宋体" w:hAnsi="宋体"/>
          <w:color w:val="0C0C0C"/>
          <w:szCs w:val="24"/>
        </w:rPr>
        <w:t>8.</w:t>
      </w:r>
      <w:r>
        <w:rPr>
          <w:rFonts w:hint="eastAsia" w:ascii="宋体" w:hAnsi="宋体"/>
          <w:color w:val="0C0C0C"/>
          <w:szCs w:val="24"/>
        </w:rPr>
        <w:tab/>
      </w:r>
      <w:r>
        <w:rPr>
          <w:rFonts w:hint="eastAsia" w:ascii="宋体" w:hAnsi="宋体"/>
          <w:color w:val="0C0C0C"/>
          <w:szCs w:val="24"/>
        </w:rPr>
        <w:t>其它需要补充的材料，若有其他需要补充的材料，卖方应加以说明并列出详细清单。</w:t>
      </w:r>
    </w:p>
    <w:p>
      <w:pPr>
        <w:pStyle w:val="3"/>
        <w:spacing w:before="0" w:after="0"/>
        <w:rPr>
          <w:rFonts w:ascii="宋体" w:hAnsi="宋体" w:eastAsia="宋体"/>
          <w:color w:val="0C0C0C"/>
          <w:sz w:val="24"/>
          <w:szCs w:val="24"/>
        </w:rPr>
      </w:pPr>
      <w:bookmarkStart w:id="53" w:name="_Toc20652575"/>
      <w:bookmarkStart w:id="54" w:name="_Toc9838"/>
      <w:bookmarkStart w:id="55" w:name="_Toc23003"/>
      <w:bookmarkStart w:id="56" w:name="_Toc662"/>
      <w:r>
        <w:rPr>
          <w:rFonts w:hint="eastAsia" w:ascii="宋体" w:hAnsi="宋体" w:eastAsia="宋体"/>
          <w:color w:val="0C0C0C"/>
          <w:sz w:val="24"/>
          <w:szCs w:val="24"/>
        </w:rPr>
        <w:t>1.3保密条款</w:t>
      </w:r>
      <w:bookmarkEnd w:id="53"/>
      <w:bookmarkEnd w:id="54"/>
      <w:bookmarkEnd w:id="55"/>
      <w:bookmarkEnd w:id="56"/>
    </w:p>
    <w:p>
      <w:pPr>
        <w:ind w:firstLine="540" w:firstLineChars="225"/>
        <w:rPr>
          <w:rFonts w:ascii="宋体" w:hAnsi="宋体"/>
          <w:color w:val="0C0C0C"/>
          <w:szCs w:val="24"/>
        </w:rPr>
      </w:pPr>
      <w:r>
        <w:rPr>
          <w:rFonts w:hint="eastAsia" w:ascii="宋体" w:hAnsi="宋体"/>
          <w:color w:val="0C0C0C"/>
          <w:szCs w:val="24"/>
        </w:rPr>
        <w:t>任何一方未经另一方同意不得向任何第三方透露本文档内容，双方一致同意任何一方在任何时候对其持有的有关另一方的事务或其事务运转操作方法等保密信息实行严格保密。除非有信息提供方书面许可，任何一方不得在任何时间向本协议以外的任何第三方披露或提供保密信息（包括但不限于：任何信息提供方不欲公开的观点、发现、发明、公式、程序、计划、图表、模型、参数、数据、标准和专有技术秘密，和/或其中的任何知识产权）的任何内容（本协议另有约定的除外）。除非有信息提供方的书面指示，任何一方不得对保密信息进行拷贝或抄写。</w:t>
      </w:r>
    </w:p>
    <w:p>
      <w:pPr>
        <w:pStyle w:val="3"/>
        <w:spacing w:before="0" w:after="0"/>
        <w:rPr>
          <w:rFonts w:ascii="宋体" w:hAnsi="宋体" w:eastAsia="宋体"/>
          <w:color w:val="0C0C0C"/>
          <w:sz w:val="24"/>
          <w:szCs w:val="24"/>
        </w:rPr>
      </w:pPr>
      <w:bookmarkStart w:id="57" w:name="_Toc20652576"/>
      <w:bookmarkStart w:id="58" w:name="_Toc28272"/>
      <w:bookmarkStart w:id="59" w:name="_Toc26097"/>
      <w:bookmarkStart w:id="60" w:name="_Toc22098"/>
      <w:bookmarkStart w:id="61" w:name="_Toc463963545"/>
      <w:bookmarkStart w:id="62" w:name="_Toc524764328"/>
      <w:bookmarkStart w:id="63" w:name="_Toc524405730"/>
      <w:bookmarkStart w:id="64" w:name="_Toc483363346"/>
      <w:bookmarkStart w:id="65" w:name="_Toc523452156"/>
      <w:bookmarkStart w:id="66" w:name="_Toc483562594"/>
      <w:bookmarkStart w:id="67" w:name="_Toc480196867"/>
      <w:bookmarkStart w:id="68" w:name="_Toc480109062"/>
      <w:bookmarkStart w:id="69" w:name="_Toc480171418"/>
      <w:bookmarkStart w:id="70" w:name="_Toc480105911"/>
      <w:bookmarkStart w:id="71" w:name="_Toc476044232"/>
      <w:bookmarkStart w:id="72" w:name="_Toc480199566"/>
      <w:r>
        <w:rPr>
          <w:rFonts w:hint="eastAsia" w:ascii="宋体" w:hAnsi="宋体" w:eastAsia="宋体"/>
          <w:color w:val="0C0C0C"/>
          <w:sz w:val="24"/>
          <w:szCs w:val="24"/>
        </w:rPr>
        <w:t>1.4</w:t>
      </w:r>
      <w:r>
        <w:rPr>
          <w:rFonts w:ascii="宋体" w:hAnsi="宋体" w:eastAsia="宋体"/>
          <w:color w:val="0C0C0C"/>
          <w:sz w:val="24"/>
          <w:szCs w:val="24"/>
        </w:rPr>
        <w:t xml:space="preserve"> </w:t>
      </w:r>
      <w:r>
        <w:rPr>
          <w:rFonts w:hint="eastAsia" w:ascii="宋体" w:hAnsi="宋体" w:eastAsia="宋体"/>
          <w:color w:val="0C0C0C"/>
          <w:sz w:val="24"/>
          <w:szCs w:val="24"/>
        </w:rPr>
        <w:t>知识产权（</w:t>
      </w:r>
      <w:r>
        <w:rPr>
          <w:rFonts w:ascii="宋体" w:hAnsi="宋体" w:eastAsia="宋体"/>
          <w:color w:val="0C0C0C"/>
          <w:sz w:val="24"/>
          <w:szCs w:val="24"/>
        </w:rPr>
        <w:t>IPR</w:t>
      </w:r>
      <w:r>
        <w:rPr>
          <w:rFonts w:hint="eastAsia" w:ascii="宋体" w:hAnsi="宋体" w:eastAsia="宋体"/>
          <w:color w:val="0C0C0C"/>
          <w:sz w:val="24"/>
          <w:szCs w:val="24"/>
        </w:rPr>
        <w:t>）/专利权</w:t>
      </w:r>
      <w:bookmarkEnd w:id="57"/>
      <w:bookmarkEnd w:id="58"/>
      <w:bookmarkEnd w:id="59"/>
      <w:bookmarkEnd w:id="60"/>
    </w:p>
    <w:p>
      <w:pPr>
        <w:pStyle w:val="50"/>
        <w:tabs>
          <w:tab w:val="left" w:pos="1830"/>
        </w:tabs>
        <w:ind w:firstLineChars="225"/>
        <w:rPr>
          <w:rFonts w:ascii="宋体" w:hAnsi="宋体"/>
          <w:color w:val="0C0C0C"/>
          <w:szCs w:val="24"/>
        </w:rPr>
      </w:pPr>
      <w:r>
        <w:rPr>
          <w:rFonts w:hint="eastAsia" w:ascii="宋体" w:hAnsi="宋体"/>
          <w:color w:val="0C0C0C"/>
          <w:szCs w:val="24"/>
        </w:rPr>
        <w:t>自协议生效之日起，对在黑龙江中医药大学附属第一医院-网络增值服务项目工程范围内，与系统相关的由卖方自行开发的所有应用软件产品，卖方应同意上述软件的著作权属于买方或买方关联公司，买方或买方关联公司拥有上述软件及相关文档的所有权、知识产权及解释权。</w:t>
      </w:r>
    </w:p>
    <w:p>
      <w:pPr>
        <w:ind w:firstLine="540"/>
        <w:rPr>
          <w:rFonts w:ascii="宋体" w:hAnsi="宋体"/>
          <w:color w:val="0C0C0C"/>
          <w:szCs w:val="24"/>
        </w:rPr>
      </w:pPr>
      <w:r>
        <w:rPr>
          <w:rFonts w:hint="eastAsia" w:ascii="宋体" w:hAnsi="宋体"/>
          <w:color w:val="0C0C0C"/>
          <w:szCs w:val="24"/>
        </w:rPr>
        <w:t>在未经买方书面允许的情况下，卖方不得以任何方式将上述应用软件产品、文档及或软件的任何数据或程序向买方和买方关联公司以外的任何第三方明示或暗示地披露、提供或以任何方式加以利用。</w:t>
      </w:r>
    </w:p>
    <w:p>
      <w:pPr>
        <w:pStyle w:val="4"/>
        <w:ind w:firstLine="540" w:firstLineChars="225"/>
        <w:rPr>
          <w:rFonts w:ascii="宋体" w:hAnsi="宋体"/>
          <w:color w:val="0C0C0C"/>
          <w:szCs w:val="24"/>
        </w:rPr>
      </w:pPr>
      <w:r>
        <w:rPr>
          <w:rFonts w:hint="eastAsia" w:ascii="宋体" w:hAnsi="宋体"/>
          <w:color w:val="0C0C0C"/>
          <w:szCs w:val="24"/>
        </w:rPr>
        <w:t>卖方不得将本工程涉及的任何技术文档、相关的技术规范或技术标准明示或暗示地提供或透露给除买方和买方关联公司以外的任何第三方或以任何方式利用。</w:t>
      </w:r>
    </w:p>
    <w:p>
      <w:pPr>
        <w:pStyle w:val="3"/>
        <w:spacing w:before="0" w:after="0"/>
        <w:rPr>
          <w:rFonts w:ascii="宋体" w:hAnsi="宋体" w:eastAsia="宋体"/>
          <w:color w:val="0C0C0C"/>
          <w:sz w:val="24"/>
          <w:szCs w:val="24"/>
        </w:rPr>
      </w:pPr>
      <w:bookmarkStart w:id="73" w:name="_Toc28072"/>
      <w:bookmarkStart w:id="74" w:name="_Toc1711"/>
      <w:bookmarkStart w:id="75" w:name="_Toc8191"/>
      <w:bookmarkStart w:id="76" w:name="_Toc20652577"/>
      <w:r>
        <w:rPr>
          <w:rFonts w:hint="eastAsia" w:ascii="宋体" w:hAnsi="宋体" w:eastAsia="宋体"/>
          <w:color w:val="0C0C0C"/>
          <w:sz w:val="24"/>
          <w:szCs w:val="24"/>
        </w:rPr>
        <w:t>1.5 卖方承诺</w:t>
      </w:r>
      <w:bookmarkEnd w:id="73"/>
      <w:bookmarkEnd w:id="74"/>
      <w:bookmarkEnd w:id="75"/>
    </w:p>
    <w:p>
      <w:pPr>
        <w:tabs>
          <w:tab w:val="left" w:pos="1830"/>
        </w:tabs>
        <w:ind w:firstLine="540" w:firstLineChars="225"/>
        <w:rPr>
          <w:rFonts w:ascii="宋体" w:hAnsi="宋体"/>
          <w:color w:val="0C0C0C"/>
          <w:szCs w:val="24"/>
        </w:rPr>
      </w:pPr>
      <w:r>
        <w:rPr>
          <w:rFonts w:hint="eastAsia" w:ascii="宋体" w:hAnsi="宋体"/>
          <w:color w:val="0C0C0C"/>
          <w:szCs w:val="24"/>
        </w:rPr>
        <w:t>1.5.1在买方书面许可的情况下，如果卖方将本协议项下权利和义务全部或部分转让给任何第三方，卖方应保证该等第三方也遵守本章条款的规定。如果第三方违反或不履行本章条款的规定，均被视为卖方违反本协议。</w:t>
      </w:r>
    </w:p>
    <w:p>
      <w:pPr>
        <w:tabs>
          <w:tab w:val="left" w:pos="1830"/>
        </w:tabs>
        <w:ind w:firstLine="540" w:firstLineChars="225"/>
        <w:rPr>
          <w:rFonts w:ascii="宋体" w:hAnsi="宋体"/>
          <w:color w:val="0C0C0C"/>
          <w:szCs w:val="24"/>
        </w:rPr>
      </w:pPr>
      <w:r>
        <w:rPr>
          <w:rFonts w:hint="eastAsia" w:ascii="宋体" w:hAnsi="宋体"/>
          <w:color w:val="0C0C0C"/>
          <w:szCs w:val="24"/>
        </w:rPr>
        <w:t>1.5.2如因卖方违反或不履行本章条款的规定而直接或间接地帮助其他电信运营商也使用了与本协议中的软件产品功能、思路、目标相同或类似的软件产品，买方和/或买方关联公司有权单方解除本协议和/或合同，同时卖方应承担因此给买方和/或买方关联公司造成的全部损失。</w:t>
      </w:r>
    </w:p>
    <w:p>
      <w:pPr>
        <w:pStyle w:val="4"/>
        <w:ind w:firstLine="540" w:firstLineChars="225"/>
        <w:rPr>
          <w:rFonts w:ascii="宋体" w:hAnsi="宋体"/>
          <w:color w:val="0C0C0C"/>
          <w:szCs w:val="24"/>
        </w:rPr>
      </w:pPr>
      <w:r>
        <w:rPr>
          <w:rFonts w:hint="eastAsia" w:ascii="宋体" w:hAnsi="宋体"/>
          <w:color w:val="0C0C0C"/>
          <w:szCs w:val="24"/>
        </w:rPr>
        <w:t>1.5.</w:t>
      </w:r>
      <w:r>
        <w:rPr>
          <w:rFonts w:hint="eastAsia" w:ascii="宋体" w:hAnsi="宋体"/>
          <w:color w:val="000000"/>
          <w:szCs w:val="24"/>
        </w:rPr>
        <w:t>3本章条款可以作为独立的协议在本协议终止或期满后继续有效，有效期为协议生效之日起三年。</w:t>
      </w:r>
    </w:p>
    <w:p>
      <w:pPr>
        <w:pStyle w:val="3"/>
        <w:spacing w:before="0" w:after="0"/>
        <w:rPr>
          <w:rFonts w:ascii="宋体" w:hAnsi="宋体" w:eastAsia="宋体"/>
          <w:color w:val="0C0C0C"/>
          <w:sz w:val="24"/>
          <w:szCs w:val="24"/>
        </w:rPr>
      </w:pPr>
      <w:bookmarkStart w:id="77" w:name="_Toc16423"/>
      <w:bookmarkStart w:id="78" w:name="_Toc2601"/>
      <w:bookmarkStart w:id="79" w:name="_Toc8978"/>
      <w:r>
        <w:rPr>
          <w:rFonts w:hint="eastAsia" w:ascii="宋体" w:hAnsi="宋体" w:eastAsia="宋体"/>
          <w:color w:val="0C0C0C"/>
          <w:sz w:val="24"/>
          <w:szCs w:val="24"/>
        </w:rPr>
        <w:t>1.6 工程进度</w:t>
      </w:r>
      <w:bookmarkEnd w:id="61"/>
      <w:bookmarkEnd w:id="62"/>
      <w:bookmarkEnd w:id="63"/>
      <w:bookmarkEnd w:id="64"/>
      <w:bookmarkEnd w:id="65"/>
      <w:bookmarkEnd w:id="66"/>
      <w:bookmarkEnd w:id="67"/>
      <w:bookmarkEnd w:id="68"/>
      <w:bookmarkEnd w:id="69"/>
      <w:bookmarkEnd w:id="70"/>
      <w:bookmarkEnd w:id="71"/>
      <w:bookmarkEnd w:id="72"/>
      <w:bookmarkEnd w:id="76"/>
      <w:bookmarkEnd w:id="77"/>
      <w:bookmarkEnd w:id="78"/>
      <w:bookmarkEnd w:id="79"/>
    </w:p>
    <w:p>
      <w:pPr>
        <w:pStyle w:val="4"/>
        <w:rPr>
          <w:rFonts w:ascii="宋体" w:hAnsi="宋体"/>
          <w:color w:val="0C0C0C"/>
          <w:szCs w:val="24"/>
        </w:rPr>
      </w:pPr>
      <w:r>
        <w:rPr>
          <w:rFonts w:hint="eastAsia" w:ascii="宋体" w:hAnsi="宋体"/>
          <w:color w:val="0C0C0C"/>
          <w:szCs w:val="24"/>
        </w:rPr>
        <w:t>本项目进度卖方应根据自己提供的方案、软硬件配置、软件运行环境及工程实施的能力，提出详细的项目实施步骤、项目进度时间表、软件设计、开通方案。</w:t>
      </w:r>
    </w:p>
    <w:p>
      <w:pPr>
        <w:pStyle w:val="3"/>
        <w:spacing w:before="0" w:after="0"/>
        <w:rPr>
          <w:rFonts w:ascii="宋体" w:hAnsi="宋体" w:eastAsia="宋体"/>
          <w:color w:val="0C0C0C"/>
          <w:sz w:val="24"/>
          <w:szCs w:val="24"/>
        </w:rPr>
      </w:pPr>
      <w:bookmarkStart w:id="80" w:name="_Toc463963546"/>
      <w:bookmarkStart w:id="81" w:name="_Toc483562595"/>
      <w:bookmarkStart w:id="82" w:name="_Toc28808"/>
      <w:bookmarkStart w:id="83" w:name="_Toc480109063"/>
      <w:bookmarkStart w:id="84" w:name="_Toc480105912"/>
      <w:bookmarkStart w:id="85" w:name="_Toc32578"/>
      <w:bookmarkStart w:id="86" w:name="_Toc524405731"/>
      <w:bookmarkStart w:id="87" w:name="_Toc483363347"/>
      <w:bookmarkStart w:id="88" w:name="_Toc480171419"/>
      <w:bookmarkStart w:id="89" w:name="_Toc480199567"/>
      <w:bookmarkStart w:id="90" w:name="_Toc523452157"/>
      <w:bookmarkStart w:id="91" w:name="_Toc20652578"/>
      <w:bookmarkStart w:id="92" w:name="_Toc17575"/>
      <w:bookmarkStart w:id="93" w:name="_Toc480196868"/>
      <w:bookmarkStart w:id="94" w:name="_Toc524764329"/>
      <w:r>
        <w:rPr>
          <w:rFonts w:hint="eastAsia" w:ascii="宋体" w:hAnsi="宋体" w:eastAsia="宋体"/>
          <w:color w:val="0C0C0C"/>
          <w:sz w:val="24"/>
          <w:szCs w:val="24"/>
        </w:rPr>
        <w:t>1.7 培训</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pStyle w:val="4"/>
        <w:rPr>
          <w:rFonts w:ascii="宋体" w:hAnsi="宋体"/>
          <w:color w:val="0C0C0C"/>
          <w:szCs w:val="24"/>
        </w:rPr>
      </w:pPr>
      <w:r>
        <w:rPr>
          <w:rFonts w:hint="eastAsia" w:ascii="宋体" w:hAnsi="宋体"/>
          <w:color w:val="0C0C0C"/>
          <w:szCs w:val="24"/>
        </w:rPr>
        <w:t>卖方应为买方提供技术人员（包括设计、维护及管理人员）技术培训及业务培训，卖方应分别说明培训内容、培训计划和培训人数。</w:t>
      </w:r>
    </w:p>
    <w:p>
      <w:pPr>
        <w:pStyle w:val="2"/>
        <w:spacing w:before="0" w:line="360" w:lineRule="auto"/>
        <w:rPr>
          <w:rFonts w:ascii="宋体" w:hAnsi="宋体" w:eastAsia="宋体"/>
          <w:color w:val="0C0C0C"/>
          <w:sz w:val="24"/>
          <w:szCs w:val="24"/>
        </w:rPr>
      </w:pPr>
      <w:bookmarkStart w:id="95" w:name="_Toc480105899"/>
      <w:bookmarkStart w:id="96" w:name="_Toc480196852"/>
      <w:bookmarkStart w:id="97" w:name="_Toc463963524"/>
      <w:bookmarkStart w:id="98" w:name="_Toc483562580"/>
      <w:bookmarkStart w:id="99" w:name="_Toc485884340"/>
      <w:bookmarkStart w:id="100" w:name="_Toc480109050"/>
      <w:bookmarkStart w:id="101" w:name="_Toc524405742"/>
      <w:bookmarkStart w:id="102" w:name="_Toc480199551"/>
      <w:bookmarkStart w:id="103" w:name="_Toc524764340"/>
      <w:bookmarkStart w:id="104" w:name="_Toc521637123"/>
      <w:bookmarkStart w:id="105" w:name="_Toc20652581"/>
      <w:bookmarkStart w:id="106" w:name="_Toc480171404"/>
      <w:bookmarkStart w:id="107" w:name="_Toc483363332"/>
      <w:bookmarkStart w:id="108" w:name="_Toc22643"/>
      <w:bookmarkStart w:id="109" w:name="_Toc10933"/>
      <w:r>
        <w:rPr>
          <w:rFonts w:ascii="宋体" w:hAnsi="宋体" w:eastAsia="宋体"/>
          <w:color w:val="0C0C0C"/>
          <w:sz w:val="24"/>
          <w:szCs w:val="24"/>
        </w:rPr>
        <w:br w:type="page"/>
      </w:r>
      <w:bookmarkStart w:id="110" w:name="_Toc26973"/>
      <w:r>
        <w:rPr>
          <w:rFonts w:hint="eastAsia" w:ascii="宋体" w:hAnsi="宋体" w:eastAsia="宋体"/>
          <w:color w:val="0C0C0C"/>
          <w:sz w:val="24"/>
          <w:szCs w:val="24"/>
        </w:rPr>
        <w:t>二、</w:t>
      </w:r>
      <w:bookmarkEnd w:id="95"/>
      <w:bookmarkEnd w:id="96"/>
      <w:bookmarkEnd w:id="97"/>
      <w:bookmarkEnd w:id="98"/>
      <w:bookmarkEnd w:id="99"/>
      <w:bookmarkEnd w:id="100"/>
      <w:bookmarkEnd w:id="101"/>
      <w:bookmarkEnd w:id="102"/>
      <w:bookmarkEnd w:id="103"/>
      <w:bookmarkEnd w:id="104"/>
      <w:bookmarkEnd w:id="105"/>
      <w:bookmarkEnd w:id="106"/>
      <w:bookmarkEnd w:id="107"/>
      <w:bookmarkStart w:id="111" w:name="_Toc188349421"/>
      <w:bookmarkStart w:id="112" w:name="_Toc222415014"/>
      <w:r>
        <w:rPr>
          <w:rFonts w:hint="eastAsia" w:ascii="宋体" w:hAnsi="宋体" w:eastAsia="宋体"/>
          <w:color w:val="0C0C0C"/>
          <w:sz w:val="24"/>
          <w:szCs w:val="24"/>
        </w:rPr>
        <w:t>工程服务描述</w:t>
      </w:r>
      <w:bookmarkEnd w:id="108"/>
      <w:bookmarkEnd w:id="109"/>
      <w:bookmarkEnd w:id="111"/>
      <w:bookmarkEnd w:id="112"/>
      <w:r>
        <w:rPr>
          <w:rFonts w:hint="eastAsia" w:ascii="宋体" w:hAnsi="宋体" w:eastAsia="宋体"/>
          <w:color w:val="0C0C0C"/>
          <w:sz w:val="24"/>
          <w:szCs w:val="24"/>
        </w:rPr>
        <w:t>及建设目标</w:t>
      </w:r>
      <w:bookmarkEnd w:id="110"/>
    </w:p>
    <w:p>
      <w:pPr>
        <w:pStyle w:val="3"/>
        <w:spacing w:before="0" w:after="0"/>
        <w:rPr>
          <w:rFonts w:ascii="宋体" w:hAnsi="宋体" w:eastAsia="宋体"/>
          <w:color w:val="0C0C0C"/>
          <w:sz w:val="24"/>
          <w:szCs w:val="24"/>
        </w:rPr>
      </w:pPr>
      <w:bookmarkStart w:id="113" w:name="_Toc13628"/>
      <w:bookmarkStart w:id="114" w:name="_Toc2199"/>
      <w:bookmarkStart w:id="115" w:name="_Toc4923"/>
      <w:r>
        <w:rPr>
          <w:rFonts w:hint="eastAsia" w:ascii="宋体" w:hAnsi="宋体" w:eastAsia="宋体"/>
          <w:color w:val="0C0C0C"/>
          <w:sz w:val="24"/>
          <w:szCs w:val="24"/>
        </w:rPr>
        <w:t>2.1</w:t>
      </w:r>
      <w:bookmarkEnd w:id="113"/>
      <w:bookmarkEnd w:id="114"/>
      <w:r>
        <w:rPr>
          <w:rFonts w:ascii="宋体" w:hAnsi="宋体" w:eastAsia="宋体"/>
          <w:color w:val="0C0C0C"/>
          <w:sz w:val="24"/>
          <w:szCs w:val="24"/>
        </w:rPr>
        <w:t xml:space="preserve"> </w:t>
      </w:r>
      <w:r>
        <w:rPr>
          <w:rFonts w:hint="eastAsia" w:ascii="宋体" w:hAnsi="宋体" w:eastAsia="宋体"/>
          <w:color w:val="0C0C0C"/>
          <w:sz w:val="24"/>
          <w:szCs w:val="24"/>
        </w:rPr>
        <w:t>建设背景</w:t>
      </w:r>
      <w:bookmarkEnd w:id="115"/>
    </w:p>
    <w:p>
      <w:pPr>
        <w:pStyle w:val="4"/>
        <w:ind w:firstLine="425"/>
      </w:pPr>
      <w:r>
        <w:rPr>
          <w:rFonts w:hint="eastAsia"/>
        </w:rPr>
        <w:t>随着网络技术，信息通信领域的长足发展，网络经济，知识经济再不是IT等高科技行业的专利，当今社会信息化进程迅猛发展，网络技术已经对社会、经济和文化各方面产生重大影响，并将改变人们认识世界、思考世界的观点和方法。作为传统行业之一的医疗卫生行业，如何面对网络时代带来的冲击，如何利用网络技术提高医疗卫生行业的管理水平和服务质量，是无法回避的问题。随着信息技术的不断发展和人们对医疗保健水平的要求不断提高，医院信息化建设已经迫在眉睫。</w:t>
      </w:r>
    </w:p>
    <w:p>
      <w:pPr>
        <w:pStyle w:val="4"/>
        <w:ind w:firstLine="425"/>
      </w:pPr>
      <w:r>
        <w:rPr>
          <w:rFonts w:hint="eastAsia"/>
        </w:rPr>
        <w:t>黑龙江中医药大学第一附属医院有意向对目前的接入网和核心网进行全面的升级改造，包括系统层面的虚拟化改造、核心网改造、接入网改造，全面利用先进的网络技术以提高本院的医疗卫生管理水平和医护服务质量。</w:t>
      </w:r>
    </w:p>
    <w:p>
      <w:pPr>
        <w:pStyle w:val="3"/>
        <w:spacing w:before="0" w:after="0"/>
        <w:rPr>
          <w:rFonts w:ascii="宋体" w:hAnsi="宋体" w:eastAsia="宋体"/>
          <w:color w:val="0C0C0C"/>
          <w:sz w:val="24"/>
          <w:szCs w:val="24"/>
        </w:rPr>
      </w:pPr>
      <w:bookmarkStart w:id="116" w:name="_Toc28806"/>
      <w:r>
        <w:rPr>
          <w:rFonts w:hint="eastAsia" w:ascii="宋体" w:hAnsi="宋体" w:eastAsia="宋体"/>
          <w:color w:val="0C0C0C"/>
          <w:sz w:val="24"/>
          <w:szCs w:val="24"/>
        </w:rPr>
        <w:t>2.2</w:t>
      </w:r>
      <w:r>
        <w:rPr>
          <w:rFonts w:ascii="宋体" w:hAnsi="宋体" w:eastAsia="宋体"/>
          <w:color w:val="0C0C0C"/>
          <w:sz w:val="24"/>
          <w:szCs w:val="24"/>
        </w:rPr>
        <w:t xml:space="preserve"> 现</w:t>
      </w:r>
      <w:r>
        <w:rPr>
          <w:rFonts w:hint="eastAsia" w:ascii="宋体" w:hAnsi="宋体" w:eastAsia="宋体"/>
          <w:color w:val="0C0C0C"/>
          <w:sz w:val="24"/>
          <w:szCs w:val="24"/>
        </w:rPr>
        <w:t>状描述</w:t>
      </w:r>
      <w:bookmarkEnd w:id="116"/>
    </w:p>
    <w:p>
      <w:pPr>
        <w:pStyle w:val="4"/>
        <w:ind w:firstLine="360"/>
      </w:pPr>
      <w:r>
        <w:rPr>
          <w:rFonts w:hint="eastAsia"/>
          <w:b/>
          <w:bCs/>
        </w:rPr>
        <w:t>2.2.1网络拓扑</w:t>
      </w:r>
    </w:p>
    <w:p>
      <w:pPr>
        <w:ind w:firstLine="480" w:firstLineChars="200"/>
      </w:pPr>
      <w:r>
        <w:rPr>
          <w:rFonts w:hint="eastAsia"/>
        </w:rPr>
        <w:t>目前黑龙江中医药大学附属第一医院分为内网和外网两部分。如此区分主要考虑到网络安全，要对外网和内网进行物理隔离。</w:t>
      </w:r>
    </w:p>
    <w:p>
      <w:pPr>
        <w:ind w:firstLine="480" w:firstLineChars="200"/>
      </w:pPr>
      <w:r>
        <w:rPr>
          <w:rFonts w:hint="eastAsia"/>
        </w:rPr>
        <w:t>在此基础上，又分为数据核心网、终端接入网和外联网。</w:t>
      </w:r>
    </w:p>
    <w:p>
      <w:pPr>
        <w:ind w:firstLine="480" w:firstLineChars="200"/>
      </w:pPr>
      <w:r>
        <w:rPr>
          <w:rFonts w:hint="eastAsia"/>
        </w:rPr>
        <w:t>内网的数据核心网主要为包括HIS系统在内各个业务核心服务器提供网络接入，同时作为连通各个区域的数据中转核心；</w:t>
      </w:r>
    </w:p>
    <w:p>
      <w:pPr>
        <w:ind w:firstLine="480" w:firstLineChars="200"/>
      </w:pPr>
      <w:r>
        <w:rPr>
          <w:rFonts w:hint="eastAsia"/>
        </w:rPr>
        <w:t>内网的用户接入网主要为医疗、办公终端提供网络接入服务；</w:t>
      </w:r>
    </w:p>
    <w:p>
      <w:pPr>
        <w:ind w:firstLine="480" w:firstLineChars="200"/>
      </w:pPr>
      <w:r>
        <w:rPr>
          <w:rFonts w:hint="eastAsia"/>
        </w:rPr>
        <w:t>内网外联网主要提供连接其他医疗单位、政府管理部门的网络接口；</w:t>
      </w:r>
    </w:p>
    <w:p>
      <w:pPr>
        <w:ind w:firstLine="480" w:firstLineChars="200"/>
      </w:pPr>
      <w:r>
        <w:rPr>
          <w:rFonts w:hint="eastAsia"/>
        </w:rPr>
        <w:t>外网数据核心网主要为医院提供的互联网服务系统提供服务器接入，同时作为连通格尔该区域的数据中转核心；</w:t>
      </w:r>
    </w:p>
    <w:p>
      <w:pPr>
        <w:ind w:firstLine="480" w:firstLineChars="200"/>
      </w:pPr>
      <w:r>
        <w:rPr>
          <w:rFonts w:hint="eastAsia"/>
        </w:rPr>
        <w:t>外网接入网主要为院内的上网终端提供网络接入服务；</w:t>
      </w:r>
    </w:p>
    <w:p>
      <w:pPr>
        <w:ind w:firstLine="480" w:firstLineChars="200"/>
      </w:pPr>
      <w:r>
        <w:rPr>
          <w:rFonts w:hint="eastAsia"/>
        </w:rPr>
        <w:t>外网的外联网一般指国际互联网接口；</w:t>
      </w:r>
    </w:p>
    <w:p>
      <w:pPr>
        <w:ind w:firstLine="480" w:firstLineChars="200"/>
      </w:pPr>
    </w:p>
    <w:p>
      <w:pPr>
        <w:pStyle w:val="4"/>
        <w:ind w:firstLine="0"/>
        <w:jc w:val="center"/>
      </w:pPr>
      <w:r>
        <w:drawing>
          <wp:inline distT="0" distB="0" distL="0" distR="0">
            <wp:extent cx="4007485" cy="33159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07485" cy="3315970"/>
                    </a:xfrm>
                    <a:prstGeom prst="rect">
                      <a:avLst/>
                    </a:prstGeom>
                    <a:noFill/>
                    <a:ln>
                      <a:noFill/>
                    </a:ln>
                  </pic:spPr>
                </pic:pic>
              </a:graphicData>
            </a:graphic>
          </wp:inline>
        </w:drawing>
      </w:r>
    </w:p>
    <w:p>
      <w:pPr>
        <w:pStyle w:val="4"/>
        <w:ind w:firstLine="0"/>
        <w:jc w:val="center"/>
      </w:pPr>
      <w:r>
        <w:drawing>
          <wp:inline distT="0" distB="0" distL="0" distR="0">
            <wp:extent cx="4262120" cy="33159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262120" cy="3315970"/>
                    </a:xfrm>
                    <a:prstGeom prst="rect">
                      <a:avLst/>
                    </a:prstGeom>
                    <a:noFill/>
                    <a:ln>
                      <a:noFill/>
                    </a:ln>
                  </pic:spPr>
                </pic:pic>
              </a:graphicData>
            </a:graphic>
          </wp:inline>
        </w:drawing>
      </w:r>
    </w:p>
    <w:p>
      <w:pPr>
        <w:pStyle w:val="4"/>
        <w:ind w:firstLine="360"/>
        <w:rPr>
          <w:b/>
          <w:bCs/>
        </w:rPr>
      </w:pPr>
      <w:r>
        <w:rPr>
          <w:rFonts w:hint="eastAsia"/>
          <w:b/>
          <w:bCs/>
        </w:rPr>
        <w:t>2.2.2 设施及管理现状</w:t>
      </w:r>
    </w:p>
    <w:p>
      <w:pPr>
        <w:pStyle w:val="4"/>
        <w:ind w:firstLine="360"/>
      </w:pPr>
      <w:r>
        <w:rPr>
          <w:rFonts w:hint="eastAsia"/>
        </w:rPr>
        <w:t>内网和外网的设备使用年限均超过5年，大量设备存在老化后故障率升高且配件供应存在问题，接入网环境由于非标准化机房，机房内灰尘、温度、湿度均无法达到标准，问题尤为突出。</w:t>
      </w:r>
    </w:p>
    <w:p>
      <w:pPr>
        <w:pStyle w:val="4"/>
        <w:ind w:firstLine="360"/>
        <w:rPr>
          <w:b/>
          <w:bCs/>
        </w:rPr>
      </w:pPr>
      <w:r>
        <w:rPr>
          <w:rFonts w:hint="eastAsia"/>
          <w:b/>
          <w:bCs/>
        </w:rPr>
        <w:t>2.2.</w:t>
      </w:r>
      <w:r>
        <w:rPr>
          <w:b/>
          <w:bCs/>
        </w:rPr>
        <w:t>3</w:t>
      </w:r>
      <w:r>
        <w:rPr>
          <w:rFonts w:hint="eastAsia"/>
          <w:b/>
          <w:bCs/>
        </w:rPr>
        <w:t xml:space="preserve"> 内网现状</w:t>
      </w:r>
    </w:p>
    <w:p>
      <w:pPr>
        <w:pStyle w:val="4"/>
        <w:ind w:firstLine="360"/>
      </w:pPr>
      <w:r>
        <w:rPr>
          <w:rFonts w:hint="eastAsia"/>
        </w:rPr>
        <w:t>内网的骨干核心节点采用的是常规高端交换机，由于年代久远，且内网在组网时核心系统和接入网没有必要的安全边界，存在安全风险；</w:t>
      </w:r>
    </w:p>
    <w:p>
      <w:pPr>
        <w:pStyle w:val="4"/>
        <w:ind w:firstLine="360"/>
        <w:rPr>
          <w:b/>
          <w:bCs/>
        </w:rPr>
      </w:pPr>
      <w:r>
        <w:rPr>
          <w:rFonts w:hint="eastAsia"/>
          <w:b/>
          <w:bCs/>
        </w:rPr>
        <w:t>2.2.</w:t>
      </w:r>
      <w:r>
        <w:rPr>
          <w:b/>
          <w:bCs/>
        </w:rPr>
        <w:t>3</w:t>
      </w:r>
      <w:r>
        <w:rPr>
          <w:rFonts w:hint="eastAsia"/>
          <w:b/>
          <w:bCs/>
        </w:rPr>
        <w:t xml:space="preserve"> 外网现状</w:t>
      </w:r>
    </w:p>
    <w:p>
      <w:pPr>
        <w:pStyle w:val="4"/>
        <w:ind w:firstLine="360"/>
      </w:pPr>
      <w:r>
        <w:rPr>
          <w:rFonts w:hint="eastAsia"/>
        </w:rPr>
        <w:t>外网区域存在单点故障，随着互联网医疗的开展，这将成为今后发展的重要短板；</w:t>
      </w:r>
    </w:p>
    <w:p>
      <w:pPr>
        <w:pStyle w:val="4"/>
        <w:ind w:firstLine="360"/>
        <w:rPr>
          <w:b/>
          <w:bCs/>
        </w:rPr>
      </w:pPr>
      <w:r>
        <w:rPr>
          <w:rFonts w:hint="eastAsia"/>
          <w:b/>
          <w:bCs/>
        </w:rPr>
        <w:t>2.2.</w:t>
      </w:r>
      <w:r>
        <w:rPr>
          <w:b/>
          <w:bCs/>
        </w:rPr>
        <w:t>4</w:t>
      </w:r>
      <w:r>
        <w:rPr>
          <w:rFonts w:hint="eastAsia"/>
          <w:b/>
          <w:bCs/>
        </w:rPr>
        <w:t xml:space="preserve"> 当前存在问题</w:t>
      </w:r>
    </w:p>
    <w:p>
      <w:pPr>
        <w:pStyle w:val="4"/>
        <w:numPr>
          <w:ilvl w:val="0"/>
          <w:numId w:val="28"/>
        </w:numPr>
        <w:ind w:left="714" w:hanging="357"/>
      </w:pPr>
      <w:r>
        <w:rPr>
          <w:rFonts w:hint="eastAsia"/>
        </w:rPr>
        <w:t>用户目前在用的网络设备8成使用年限超过6年，部分使用年限超过10年，已经超过设备的稳定工作期。设备的稳定性正随着时间流逝严重下滑，影响医院的工作效率。这批设备需要及时更换；</w:t>
      </w:r>
    </w:p>
    <w:p>
      <w:pPr>
        <w:pStyle w:val="4"/>
        <w:numPr>
          <w:ilvl w:val="0"/>
          <w:numId w:val="28"/>
        </w:numPr>
        <w:ind w:left="714" w:hanging="357"/>
      </w:pPr>
      <w:r>
        <w:rPr>
          <w:rFonts w:hint="eastAsia"/>
        </w:rPr>
        <w:t>园区内传输光缆分批建设且时间很长，其中部分已经损坏难以修复，同时由于近年来院方的基建改动，很多原有线缆沟槽、管道已经无法使用。需要重新规划园区内的光缆槽道，并重新敷设园区内的通信光缆；</w:t>
      </w:r>
    </w:p>
    <w:p>
      <w:pPr>
        <w:pStyle w:val="4"/>
        <w:numPr>
          <w:ilvl w:val="0"/>
          <w:numId w:val="28"/>
        </w:numPr>
        <w:ind w:left="714" w:hanging="357"/>
      </w:pPr>
      <w:r>
        <w:rPr>
          <w:rFonts w:hint="eastAsia"/>
        </w:rPr>
        <w:t>部分关键节点存在设备单点故障问题，如外网的核心交换机、上网行为管理设施等；</w:t>
      </w:r>
    </w:p>
    <w:p>
      <w:pPr>
        <w:pStyle w:val="4"/>
        <w:numPr>
          <w:ilvl w:val="0"/>
          <w:numId w:val="28"/>
        </w:numPr>
        <w:ind w:left="714" w:hanging="357"/>
      </w:pPr>
      <w:r>
        <w:rPr>
          <w:rFonts w:hint="eastAsia"/>
        </w:rPr>
        <w:t>网络中缺少对病毒、攻击的预警等安全设施；</w:t>
      </w:r>
    </w:p>
    <w:p>
      <w:pPr>
        <w:pStyle w:val="4"/>
        <w:numPr>
          <w:ilvl w:val="0"/>
          <w:numId w:val="28"/>
        </w:numPr>
        <w:ind w:left="714" w:hanging="357"/>
      </w:pPr>
      <w:r>
        <w:rPr>
          <w:rFonts w:hint="eastAsia"/>
        </w:rPr>
        <w:t>根据院方对房间的使用规划，部分楼宇汇聚交换机的位置需要迁移到其他楼层（外科楼的汇聚交换机需要从10楼迁移到9楼，相关楼内涉及到楼层交换机的布线全部需要重新敷设）；</w:t>
      </w:r>
    </w:p>
    <w:p>
      <w:pPr>
        <w:pStyle w:val="4"/>
        <w:numPr>
          <w:ilvl w:val="0"/>
          <w:numId w:val="28"/>
        </w:numPr>
        <w:ind w:left="714" w:hanging="357"/>
      </w:pPr>
      <w:r>
        <w:rPr>
          <w:rFonts w:hint="eastAsia"/>
        </w:rPr>
        <w:t>网络区域之间应增设防火墙系统用以保证关键、核心系统的数据安全；</w:t>
      </w:r>
    </w:p>
    <w:p>
      <w:pPr>
        <w:pStyle w:val="4"/>
        <w:ind w:firstLine="360"/>
        <w:rPr>
          <w:b/>
          <w:bCs/>
        </w:rPr>
      </w:pPr>
      <w:r>
        <w:rPr>
          <w:rFonts w:hint="eastAsia"/>
          <w:b/>
          <w:bCs/>
        </w:rPr>
        <w:t>2.2.</w:t>
      </w:r>
      <w:r>
        <w:rPr>
          <w:b/>
          <w:bCs/>
        </w:rPr>
        <w:t>5</w:t>
      </w:r>
      <w:r>
        <w:rPr>
          <w:rFonts w:hint="eastAsia"/>
          <w:b/>
          <w:bCs/>
        </w:rPr>
        <w:t xml:space="preserve"> 智慧医院建设情况</w:t>
      </w:r>
    </w:p>
    <w:p>
      <w:pPr>
        <w:pStyle w:val="4"/>
        <w:ind w:firstLine="360"/>
      </w:pPr>
      <w:r>
        <w:rPr>
          <w:rFonts w:hint="eastAsia"/>
        </w:rPr>
        <w:t>智慧医院建设目前为空白；</w:t>
      </w:r>
    </w:p>
    <w:p>
      <w:pPr>
        <w:pStyle w:val="3"/>
        <w:spacing w:before="0" w:after="0"/>
        <w:rPr>
          <w:rFonts w:ascii="宋体" w:hAnsi="宋体" w:eastAsia="宋体"/>
          <w:color w:val="0C0C0C"/>
          <w:sz w:val="24"/>
          <w:szCs w:val="24"/>
        </w:rPr>
      </w:pPr>
      <w:bookmarkStart w:id="117" w:name="_Toc188349423"/>
      <w:bookmarkStart w:id="118" w:name="_Toc222415019"/>
      <w:bookmarkStart w:id="119" w:name="_Toc19876"/>
      <w:bookmarkStart w:id="120" w:name="_Toc1856"/>
      <w:bookmarkStart w:id="121" w:name="_Toc10159"/>
      <w:r>
        <w:rPr>
          <w:rFonts w:hint="eastAsia" w:ascii="宋体" w:hAnsi="宋体" w:eastAsia="宋体"/>
          <w:color w:val="0C0C0C"/>
          <w:sz w:val="24"/>
          <w:szCs w:val="24"/>
        </w:rPr>
        <w:t>2.3</w:t>
      </w:r>
      <w:r>
        <w:rPr>
          <w:rFonts w:ascii="宋体" w:hAnsi="宋体" w:eastAsia="宋体"/>
          <w:color w:val="0C0C0C"/>
          <w:sz w:val="24"/>
          <w:szCs w:val="24"/>
        </w:rPr>
        <w:t xml:space="preserve"> </w:t>
      </w:r>
      <w:r>
        <w:rPr>
          <w:rFonts w:hint="eastAsia" w:ascii="宋体" w:hAnsi="宋体" w:eastAsia="宋体"/>
          <w:color w:val="0C0C0C"/>
          <w:sz w:val="24"/>
          <w:szCs w:val="24"/>
        </w:rPr>
        <w:t>建设目标</w:t>
      </w:r>
      <w:bookmarkEnd w:id="117"/>
      <w:bookmarkEnd w:id="118"/>
      <w:bookmarkEnd w:id="119"/>
      <w:bookmarkEnd w:id="120"/>
      <w:bookmarkEnd w:id="121"/>
    </w:p>
    <w:p>
      <w:pPr>
        <w:spacing w:before="163" w:beforeLines="50"/>
        <w:rPr>
          <w:rFonts w:ascii="宋体" w:hAnsi="宋体" w:cs="宋体"/>
          <w:szCs w:val="24"/>
        </w:rPr>
      </w:pPr>
      <w:r>
        <w:rPr>
          <w:rFonts w:hint="eastAsia" w:ascii="微软雅黑" w:hAnsi="微软雅黑" w:eastAsia="微软雅黑"/>
          <w:color w:val="000000"/>
          <w:sz w:val="28"/>
          <w:szCs w:val="28"/>
        </w:rPr>
        <w:tab/>
      </w:r>
      <w:r>
        <w:rPr>
          <w:rFonts w:hint="eastAsia" w:ascii="宋体" w:hAnsi="宋体" w:cs="宋体"/>
          <w:szCs w:val="24"/>
        </w:rPr>
        <w:t>平台</w:t>
      </w:r>
      <w:r>
        <w:rPr>
          <w:rFonts w:ascii="宋体" w:hAnsi="宋体" w:cs="宋体"/>
          <w:szCs w:val="24"/>
        </w:rPr>
        <w:t>主要</w:t>
      </w:r>
      <w:r>
        <w:rPr>
          <w:rFonts w:hint="eastAsia" w:ascii="宋体" w:hAnsi="宋体" w:cs="宋体"/>
          <w:szCs w:val="24"/>
        </w:rPr>
        <w:t>实现以下功能及</w:t>
      </w:r>
      <w:r>
        <w:rPr>
          <w:rFonts w:ascii="宋体" w:hAnsi="宋体" w:cs="宋体"/>
          <w:szCs w:val="24"/>
        </w:rPr>
        <w:t>目标</w:t>
      </w:r>
      <w:r>
        <w:rPr>
          <w:rFonts w:hint="eastAsia" w:ascii="宋体" w:hAnsi="宋体" w:cs="宋体"/>
          <w:szCs w:val="24"/>
        </w:rPr>
        <w:t>：</w:t>
      </w:r>
    </w:p>
    <w:p>
      <w:pPr>
        <w:numPr>
          <w:ilvl w:val="0"/>
          <w:numId w:val="29"/>
        </w:numPr>
        <w:spacing w:before="163" w:beforeLines="50" w:line="240" w:lineRule="auto"/>
        <w:rPr>
          <w:rFonts w:ascii="宋体" w:hAnsi="宋体" w:cs="宋体"/>
          <w:szCs w:val="24"/>
        </w:rPr>
      </w:pPr>
      <w:r>
        <w:rPr>
          <w:rFonts w:hint="eastAsia" w:ascii="宋体" w:hAnsi="宋体" w:cs="宋体"/>
          <w:szCs w:val="24"/>
        </w:rPr>
        <w:t>接入网升级改造——骨干链扩充到40G，并可在今后无缝扩容到100G；</w:t>
      </w:r>
    </w:p>
    <w:p>
      <w:pPr>
        <w:numPr>
          <w:ilvl w:val="0"/>
          <w:numId w:val="29"/>
        </w:numPr>
        <w:spacing w:before="163" w:beforeLines="50" w:line="240" w:lineRule="auto"/>
        <w:rPr>
          <w:rFonts w:ascii="宋体" w:hAnsi="宋体" w:cs="宋体"/>
          <w:szCs w:val="24"/>
        </w:rPr>
      </w:pPr>
      <w:r>
        <w:rPr>
          <w:rFonts w:hint="eastAsia" w:ascii="宋体" w:hAnsi="宋体" w:cs="宋体"/>
          <w:szCs w:val="24"/>
        </w:rPr>
        <w:t>核心网升级改造——升级数据中心交换机，提高处理能力和今后的扩容能力；</w:t>
      </w:r>
    </w:p>
    <w:p>
      <w:pPr>
        <w:numPr>
          <w:ilvl w:val="0"/>
          <w:numId w:val="29"/>
        </w:numPr>
        <w:spacing w:before="163" w:beforeLines="50" w:line="240" w:lineRule="auto"/>
        <w:rPr>
          <w:rFonts w:ascii="宋体" w:hAnsi="宋体" w:cs="宋体"/>
          <w:szCs w:val="24"/>
        </w:rPr>
      </w:pPr>
      <w:r>
        <w:rPr>
          <w:rFonts w:hint="eastAsia" w:ascii="宋体" w:hAnsi="宋体" w:cs="宋体"/>
          <w:szCs w:val="24"/>
        </w:rPr>
        <w:t>安全升级改造——根据要求提供必要的安全设备确保院方数据安全；</w:t>
      </w:r>
    </w:p>
    <w:p>
      <w:pPr>
        <w:numPr>
          <w:ilvl w:val="0"/>
          <w:numId w:val="29"/>
        </w:numPr>
        <w:spacing w:before="163" w:beforeLines="50" w:line="240" w:lineRule="auto"/>
        <w:rPr>
          <w:rFonts w:ascii="宋体" w:hAnsi="宋体" w:cs="宋体"/>
          <w:szCs w:val="24"/>
        </w:rPr>
      </w:pPr>
      <w:r>
        <w:rPr>
          <w:rFonts w:hint="eastAsia" w:ascii="宋体" w:hAnsi="宋体" w:cs="宋体"/>
          <w:szCs w:val="24"/>
        </w:rPr>
        <w:t>融合虚拟化容灾改造——通过升级服务器配置和采购虚拟化软件时间计算、网络、存储资源的虚拟化容灾能力；</w:t>
      </w:r>
    </w:p>
    <w:p>
      <w:pPr>
        <w:pStyle w:val="2"/>
        <w:spacing w:before="50" w:line="240" w:lineRule="auto"/>
        <w:rPr>
          <w:rFonts w:ascii="宋体" w:hAnsi="宋体" w:eastAsia="宋体"/>
          <w:color w:val="0C0C0C"/>
          <w:sz w:val="24"/>
          <w:szCs w:val="24"/>
        </w:rPr>
      </w:pPr>
      <w:r>
        <w:rPr>
          <w:rFonts w:ascii="宋体" w:hAnsi="宋体" w:eastAsia="宋体"/>
          <w:color w:val="0C0C0C"/>
          <w:sz w:val="24"/>
          <w:szCs w:val="24"/>
        </w:rPr>
        <w:br w:type="page"/>
      </w:r>
      <w:bookmarkStart w:id="122" w:name="_Toc1596"/>
      <w:r>
        <w:rPr>
          <w:rFonts w:hint="eastAsia" w:ascii="宋体" w:hAnsi="宋体" w:eastAsia="宋体"/>
          <w:color w:val="0C0C0C"/>
          <w:sz w:val="24"/>
          <w:szCs w:val="24"/>
        </w:rPr>
        <w:t>三、平台设计原则</w:t>
      </w:r>
      <w:bookmarkEnd w:id="122"/>
    </w:p>
    <w:p>
      <w:pPr>
        <w:pStyle w:val="3"/>
        <w:spacing w:before="0" w:after="0"/>
        <w:rPr>
          <w:rFonts w:ascii="宋体" w:hAnsi="宋体" w:eastAsia="宋体"/>
          <w:color w:val="0C0C0C"/>
          <w:sz w:val="24"/>
          <w:szCs w:val="24"/>
        </w:rPr>
      </w:pPr>
      <w:bookmarkStart w:id="123" w:name="_Toc8139"/>
      <w:r>
        <w:rPr>
          <w:rFonts w:hint="eastAsia" w:ascii="宋体" w:hAnsi="宋体" w:eastAsia="宋体"/>
          <w:color w:val="0C0C0C"/>
          <w:sz w:val="24"/>
          <w:szCs w:val="24"/>
        </w:rPr>
        <w:t>3.</w:t>
      </w:r>
      <w:r>
        <w:rPr>
          <w:rFonts w:ascii="宋体" w:hAnsi="宋体" w:eastAsia="宋体"/>
          <w:color w:val="0C0C0C"/>
          <w:sz w:val="24"/>
          <w:szCs w:val="24"/>
        </w:rPr>
        <w:t xml:space="preserve">1 </w:t>
      </w:r>
      <w:r>
        <w:rPr>
          <w:rFonts w:hint="eastAsia" w:ascii="宋体" w:hAnsi="宋体" w:eastAsia="宋体"/>
          <w:color w:val="0C0C0C"/>
          <w:sz w:val="24"/>
          <w:szCs w:val="24"/>
        </w:rPr>
        <w:t>应用设计</w:t>
      </w:r>
      <w:bookmarkEnd w:id="123"/>
    </w:p>
    <w:p>
      <w:pPr>
        <w:rPr>
          <w:rFonts w:ascii="宋体" w:hAnsi="宋体"/>
        </w:rPr>
      </w:pPr>
      <w:r>
        <w:rPr>
          <w:rFonts w:hint="eastAsia" w:ascii="宋体" w:hAnsi="宋体"/>
        </w:rPr>
        <w:tab/>
      </w:r>
      <w:r>
        <w:rPr>
          <w:rFonts w:hint="eastAsia" w:ascii="宋体" w:hAnsi="宋体"/>
        </w:rPr>
        <w:t>根据卫生部信息化十五规划和医保社保的迫切要求，全国医疗卫生系统从2000年年底开始试点“医院管理信息系统”，实现基于财务的信息管理（门诊划价、收费系统），实现基于医生的辅助治疗，医生工作站、辅助病因分析及治疗建议；实现PACS（影像应用传输系统）基于临床的影像信息管理，分析。还有电子病历、远程医疗、药房管理等。</w:t>
      </w:r>
    </w:p>
    <w:p>
      <w:pPr>
        <w:pStyle w:val="3"/>
        <w:spacing w:before="0" w:after="0"/>
        <w:rPr>
          <w:rFonts w:ascii="宋体" w:hAnsi="宋体" w:eastAsia="宋体"/>
          <w:color w:val="0C0C0C"/>
          <w:sz w:val="24"/>
          <w:szCs w:val="24"/>
        </w:rPr>
      </w:pPr>
      <w:bookmarkStart w:id="124" w:name="_Toc179953976"/>
      <w:bookmarkStart w:id="125" w:name="_Toc29835"/>
      <w:bookmarkStart w:id="126" w:name="_Toc12168"/>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 xml:space="preserve">2 </w:t>
      </w:r>
      <w:r>
        <w:rPr>
          <w:rFonts w:hint="eastAsia" w:ascii="宋体" w:hAnsi="宋体" w:eastAsia="宋体"/>
          <w:color w:val="0C0C0C"/>
          <w:sz w:val="24"/>
          <w:szCs w:val="24"/>
        </w:rPr>
        <w:t>技术</w:t>
      </w:r>
      <w:bookmarkEnd w:id="124"/>
      <w:bookmarkEnd w:id="125"/>
      <w:r>
        <w:rPr>
          <w:rFonts w:hint="eastAsia" w:ascii="宋体" w:hAnsi="宋体" w:eastAsia="宋体"/>
          <w:color w:val="0C0C0C"/>
          <w:sz w:val="24"/>
          <w:szCs w:val="24"/>
        </w:rPr>
        <w:t>设计</w:t>
      </w:r>
      <w:bookmarkEnd w:id="126"/>
    </w:p>
    <w:p>
      <w:pPr>
        <w:rPr>
          <w:rFonts w:ascii="宋体" w:hAnsi="宋体"/>
        </w:rPr>
      </w:pPr>
      <w:r>
        <w:rPr>
          <w:rFonts w:hint="eastAsia"/>
        </w:rPr>
        <w:tab/>
      </w:r>
      <w:r>
        <w:rPr>
          <w:rFonts w:hint="eastAsia" w:ascii="宋体" w:hAnsi="宋体"/>
        </w:rPr>
        <w:t>根据应用分析，特定的应用必须要有特定的技术来实现，才能得到预期的应用效果，分析网络的应用，属于集中式应用（客户机/数据中心），网络的数据流量有大约80%集中于网络的主干，所以网络的主干应该是高性能的交换式结构，而且具有较高的系统扩展能力（如端口数量）和新技术应用能力（如万兆、千兆以太网）。关键技术的应用。例如，对于语音和视频应用，交换机系统首先要支持组播技术（IGMP，PIM等）和严格的服务质量管理体系（QoS）。</w:t>
      </w:r>
    </w:p>
    <w:p>
      <w:pPr>
        <w:pStyle w:val="3"/>
        <w:spacing w:before="0" w:after="0"/>
        <w:rPr>
          <w:rFonts w:ascii="宋体" w:hAnsi="宋体" w:eastAsia="宋体"/>
          <w:color w:val="0C0C0C"/>
          <w:sz w:val="24"/>
          <w:szCs w:val="24"/>
        </w:rPr>
      </w:pPr>
      <w:bookmarkStart w:id="127" w:name="_Toc16909"/>
      <w:bookmarkStart w:id="128" w:name="_Toc179953977"/>
      <w:bookmarkStart w:id="129" w:name="_Toc14271"/>
      <w:r>
        <w:rPr>
          <w:rFonts w:hint="eastAsia" w:ascii="宋体" w:hAnsi="宋体" w:eastAsia="宋体"/>
          <w:color w:val="0C0C0C"/>
          <w:sz w:val="24"/>
          <w:szCs w:val="24"/>
        </w:rPr>
        <w:t>3.3 性能</w:t>
      </w:r>
      <w:bookmarkEnd w:id="127"/>
      <w:bookmarkEnd w:id="128"/>
      <w:r>
        <w:rPr>
          <w:rFonts w:hint="eastAsia" w:ascii="宋体" w:hAnsi="宋体" w:eastAsia="宋体"/>
          <w:color w:val="0C0C0C"/>
          <w:sz w:val="24"/>
          <w:szCs w:val="24"/>
        </w:rPr>
        <w:t>设计</w:t>
      </w:r>
      <w:bookmarkEnd w:id="129"/>
    </w:p>
    <w:p>
      <w:pPr>
        <w:rPr>
          <w:rFonts w:ascii="宋体" w:hAnsi="宋体"/>
        </w:rPr>
      </w:pPr>
      <w:r>
        <w:rPr>
          <w:rFonts w:hint="eastAsia"/>
        </w:rPr>
        <w:tab/>
      </w:r>
      <w:r>
        <w:rPr>
          <w:rFonts w:hint="eastAsia" w:ascii="宋体" w:hAnsi="宋体"/>
        </w:rPr>
        <w:t>系统的安全高效运行需要系统内的各个设备具有独立的高性能和协同的高性能：</w:t>
      </w:r>
    </w:p>
    <w:p>
      <w:pPr>
        <w:rPr>
          <w:rFonts w:ascii="宋体" w:hAnsi="宋体"/>
        </w:rPr>
      </w:pPr>
      <w:r>
        <w:rPr>
          <w:rFonts w:hint="eastAsia" w:ascii="宋体" w:hAnsi="宋体"/>
        </w:rPr>
        <w:tab/>
      </w:r>
      <w:r>
        <w:rPr>
          <w:rFonts w:hint="eastAsia" w:ascii="宋体" w:hAnsi="宋体"/>
        </w:rPr>
        <w:t>为使网络结构尽量稳定可靠，应采用星型拓扑结构，中心节点与边缘节点间为万兆以太网，服务器以万兆接入中心交换机。</w:t>
      </w:r>
    </w:p>
    <w:p>
      <w:pPr>
        <w:rPr>
          <w:rFonts w:ascii="宋体" w:hAnsi="宋体"/>
        </w:rPr>
      </w:pPr>
      <w:r>
        <w:rPr>
          <w:rFonts w:hint="eastAsia" w:ascii="宋体" w:hAnsi="宋体"/>
        </w:rPr>
        <w:tab/>
      </w:r>
      <w:r>
        <w:rPr>
          <w:rFonts w:hint="eastAsia" w:ascii="宋体" w:hAnsi="宋体"/>
        </w:rPr>
        <w:t>中心交换机应支持无阻塞交换，各种模块支持热插拔，并支持基于板卡智能分布式的基础上实现端口同步级处理等功能。</w:t>
      </w:r>
    </w:p>
    <w:p>
      <w:pPr>
        <w:rPr>
          <w:rFonts w:ascii="宋体" w:hAnsi="宋体"/>
        </w:rPr>
      </w:pPr>
      <w:r>
        <w:rPr>
          <w:rFonts w:hint="eastAsia" w:ascii="宋体" w:hAnsi="宋体"/>
        </w:rPr>
        <w:tab/>
      </w:r>
      <w:r>
        <w:rPr>
          <w:rFonts w:hint="eastAsia" w:ascii="宋体" w:hAnsi="宋体"/>
        </w:rPr>
        <w:t>应用复杂化和多元化，需求网络高带宽，核心层到接入层万兆链路以太网为目标。</w:t>
      </w:r>
    </w:p>
    <w:p>
      <w:pPr>
        <w:pStyle w:val="3"/>
        <w:spacing w:before="0" w:after="0"/>
        <w:rPr>
          <w:rFonts w:ascii="宋体" w:hAnsi="宋体" w:eastAsia="宋体"/>
          <w:color w:val="0C0C0C"/>
          <w:sz w:val="24"/>
          <w:szCs w:val="24"/>
        </w:rPr>
      </w:pPr>
      <w:bookmarkStart w:id="130" w:name="_Toc179953978"/>
      <w:bookmarkStart w:id="131" w:name="_Toc3303"/>
      <w:bookmarkStart w:id="132" w:name="_Toc21187"/>
      <w:r>
        <w:rPr>
          <w:rFonts w:hint="eastAsia" w:ascii="宋体" w:hAnsi="宋体" w:eastAsia="宋体"/>
          <w:color w:val="0C0C0C"/>
          <w:sz w:val="24"/>
          <w:szCs w:val="24"/>
        </w:rPr>
        <w:t>3.4 管理</w:t>
      </w:r>
      <w:bookmarkEnd w:id="130"/>
      <w:bookmarkEnd w:id="131"/>
      <w:r>
        <w:rPr>
          <w:rFonts w:hint="eastAsia" w:ascii="宋体" w:hAnsi="宋体" w:eastAsia="宋体"/>
          <w:color w:val="0C0C0C"/>
          <w:sz w:val="24"/>
          <w:szCs w:val="24"/>
        </w:rPr>
        <w:t>设计</w:t>
      </w:r>
      <w:bookmarkEnd w:id="132"/>
    </w:p>
    <w:p>
      <w:pPr>
        <w:rPr>
          <w:rFonts w:ascii="宋体" w:hAnsi="宋体"/>
        </w:rPr>
      </w:pPr>
      <w:r>
        <w:rPr>
          <w:rFonts w:hint="eastAsia"/>
        </w:rPr>
        <w:tab/>
      </w:r>
      <w:r>
        <w:rPr>
          <w:rFonts w:hint="eastAsia" w:ascii="宋体" w:hAnsi="宋体"/>
        </w:rPr>
        <w:t>网络管理能提供流量、状态等多种信息。</w:t>
      </w:r>
    </w:p>
    <w:p>
      <w:pPr>
        <w:rPr>
          <w:rFonts w:ascii="宋体" w:hAnsi="宋体"/>
        </w:rPr>
      </w:pPr>
      <w:r>
        <w:rPr>
          <w:rFonts w:hint="eastAsia" w:ascii="宋体" w:hAnsi="宋体"/>
        </w:rPr>
        <w:tab/>
      </w:r>
      <w:r>
        <w:rPr>
          <w:rFonts w:hint="eastAsia" w:ascii="宋体" w:hAnsi="宋体"/>
        </w:rPr>
        <w:t>网络管理能实施有效的监控。</w:t>
      </w:r>
    </w:p>
    <w:p>
      <w:pPr>
        <w:rPr>
          <w:rFonts w:ascii="宋体" w:hAnsi="宋体"/>
        </w:rPr>
      </w:pPr>
      <w:r>
        <w:rPr>
          <w:rFonts w:hint="eastAsia" w:ascii="宋体" w:hAnsi="宋体"/>
        </w:rPr>
        <w:tab/>
      </w:r>
      <w:r>
        <w:rPr>
          <w:rFonts w:hint="eastAsia" w:ascii="宋体" w:hAnsi="宋体"/>
        </w:rPr>
        <w:t>需要能够对网络设备进行集中的统一管理，自动生成网络拓扑结构，通过颜色变化来区分设备运行情况。</w:t>
      </w:r>
    </w:p>
    <w:p>
      <w:r>
        <w:rPr>
          <w:rFonts w:hint="eastAsia"/>
        </w:rPr>
        <w:tab/>
      </w:r>
      <w:r>
        <w:rPr>
          <w:rFonts w:hint="eastAsia" w:ascii="宋体" w:hAnsi="宋体"/>
        </w:rPr>
        <w:t>安全策略批量下发，及时调整安全策略，批量对交换机群管理，提高网络安全管理。</w:t>
      </w:r>
    </w:p>
    <w:p>
      <w:pPr>
        <w:pStyle w:val="3"/>
        <w:spacing w:before="0" w:after="0"/>
        <w:rPr>
          <w:rFonts w:ascii="宋体" w:hAnsi="宋体" w:eastAsia="宋体"/>
          <w:color w:val="0C0C0C"/>
          <w:sz w:val="24"/>
          <w:szCs w:val="24"/>
        </w:rPr>
      </w:pPr>
      <w:bookmarkStart w:id="133" w:name="_Toc28716"/>
      <w:bookmarkStart w:id="134" w:name="_Toc6386"/>
      <w:r>
        <w:rPr>
          <w:rFonts w:hint="eastAsia" w:ascii="宋体" w:hAnsi="宋体" w:eastAsia="宋体"/>
          <w:color w:val="0C0C0C"/>
          <w:sz w:val="24"/>
          <w:szCs w:val="24"/>
        </w:rPr>
        <w:t>3.5 业务安全</w:t>
      </w:r>
      <w:bookmarkEnd w:id="133"/>
      <w:r>
        <w:rPr>
          <w:rFonts w:hint="eastAsia" w:ascii="宋体" w:hAnsi="宋体" w:eastAsia="宋体"/>
          <w:color w:val="0C0C0C"/>
          <w:sz w:val="24"/>
          <w:szCs w:val="24"/>
        </w:rPr>
        <w:t>设计</w:t>
      </w:r>
      <w:bookmarkEnd w:id="134"/>
    </w:p>
    <w:p>
      <w:pPr>
        <w:rPr>
          <w:rFonts w:ascii="宋体" w:hAnsi="宋体"/>
        </w:rPr>
      </w:pPr>
      <w:r>
        <w:rPr>
          <w:rFonts w:hint="eastAsia"/>
        </w:rPr>
        <w:tab/>
      </w:r>
      <w:r>
        <w:rPr>
          <w:rFonts w:hint="eastAsia" w:ascii="宋体" w:hAnsi="宋体"/>
        </w:rPr>
        <w:t>由于病人病历、医保等数据的特殊性，网络系统的安全性成为突出的矛盾，所以，安全性应考虑以下几点：</w:t>
      </w:r>
    </w:p>
    <w:p>
      <w:pPr>
        <w:rPr>
          <w:rFonts w:ascii="宋体" w:hAnsi="宋体"/>
        </w:rPr>
      </w:pPr>
      <w:r>
        <w:rPr>
          <w:rFonts w:hint="eastAsia" w:ascii="宋体" w:hAnsi="宋体"/>
        </w:rPr>
        <w:tab/>
      </w:r>
      <w:r>
        <w:rPr>
          <w:rFonts w:hint="eastAsia" w:ascii="宋体" w:hAnsi="宋体"/>
        </w:rPr>
        <w:t>分层过滤：包括支持链路层的访问控制，传输层的访问控制，网络层（FireWall，IPsec）的访问控制以及应用层的安全控制等。</w:t>
      </w:r>
    </w:p>
    <w:p>
      <w:pPr>
        <w:rPr>
          <w:rFonts w:ascii="宋体" w:hAnsi="宋体"/>
        </w:rPr>
      </w:pPr>
      <w:r>
        <w:rPr>
          <w:rFonts w:hint="eastAsia" w:ascii="宋体" w:hAnsi="宋体"/>
        </w:rPr>
        <w:tab/>
      </w:r>
      <w:r>
        <w:rPr>
          <w:rFonts w:hint="eastAsia" w:ascii="宋体" w:hAnsi="宋体"/>
        </w:rPr>
        <w:t>安全策略管理：</w:t>
      </w:r>
    </w:p>
    <w:p>
      <w:pPr>
        <w:rPr>
          <w:rFonts w:ascii="宋体" w:hAnsi="宋体"/>
        </w:rPr>
      </w:pPr>
      <w:r>
        <w:rPr>
          <w:rFonts w:hint="eastAsia" w:ascii="宋体" w:hAnsi="宋体"/>
        </w:rPr>
        <w:t>杜绝非法的组播源播放非法的组播信息；</w:t>
      </w:r>
    </w:p>
    <w:p>
      <w:pPr>
        <w:rPr>
          <w:rFonts w:ascii="宋体" w:hAnsi="宋体"/>
        </w:rPr>
      </w:pPr>
      <w:r>
        <w:rPr>
          <w:rFonts w:hint="eastAsia" w:ascii="宋体" w:hAnsi="宋体"/>
        </w:rPr>
        <w:t>如何有效控制和预防病毒的传播和网络的攻击；</w:t>
      </w:r>
    </w:p>
    <w:p>
      <w:pPr>
        <w:rPr>
          <w:rFonts w:ascii="宋体" w:hAnsi="宋体"/>
        </w:rPr>
      </w:pPr>
      <w:r>
        <w:rPr>
          <w:rFonts w:hint="eastAsia" w:ascii="宋体" w:hAnsi="宋体"/>
        </w:rPr>
        <w:tab/>
      </w:r>
      <w:r>
        <w:rPr>
          <w:rFonts w:hint="eastAsia" w:ascii="宋体" w:hAnsi="宋体"/>
        </w:rPr>
        <w:t>由于各种病毒在被公布前很难防范，网络技术需要能适时的调整安全策略，并在最短的时间内部署到全网，把病毒拒绝在网络之外。</w:t>
      </w:r>
    </w:p>
    <w:p>
      <w:pPr>
        <w:pStyle w:val="3"/>
        <w:spacing w:before="0" w:after="0"/>
        <w:rPr>
          <w:rFonts w:ascii="宋体" w:hAnsi="宋体" w:eastAsia="宋体"/>
          <w:color w:val="0C0C0C"/>
          <w:sz w:val="24"/>
          <w:szCs w:val="24"/>
        </w:rPr>
      </w:pPr>
      <w:bookmarkStart w:id="135" w:name="_Toc179953979"/>
      <w:bookmarkStart w:id="136" w:name="_Toc8467"/>
      <w:bookmarkStart w:id="137" w:name="_Toc10785"/>
      <w:r>
        <w:rPr>
          <w:rFonts w:hint="eastAsia" w:ascii="宋体" w:hAnsi="宋体" w:eastAsia="宋体"/>
          <w:color w:val="0C0C0C"/>
          <w:sz w:val="24"/>
          <w:szCs w:val="24"/>
        </w:rPr>
        <w:t>3.6 经济性</w:t>
      </w:r>
      <w:bookmarkEnd w:id="135"/>
      <w:bookmarkEnd w:id="136"/>
      <w:r>
        <w:rPr>
          <w:rFonts w:hint="eastAsia" w:ascii="宋体" w:hAnsi="宋体" w:eastAsia="宋体"/>
          <w:color w:val="0C0C0C"/>
          <w:sz w:val="24"/>
          <w:szCs w:val="24"/>
        </w:rPr>
        <w:t>设计</w:t>
      </w:r>
      <w:bookmarkEnd w:id="137"/>
    </w:p>
    <w:p>
      <w:pPr>
        <w:rPr>
          <w:rFonts w:ascii="宋体" w:hAnsi="宋体"/>
        </w:rPr>
      </w:pPr>
      <w:r>
        <w:rPr>
          <w:rFonts w:hint="eastAsia"/>
        </w:rPr>
        <w:tab/>
      </w:r>
      <w:r>
        <w:rPr>
          <w:rFonts w:hint="eastAsia" w:ascii="宋体" w:hAnsi="宋体"/>
        </w:rPr>
        <w:t>在适当考虑未来发展和先进性能的前提下，以最佳性能/价格为原则。即尽可能采用高档次、低配置、逐步扩展的原则。</w:t>
      </w:r>
    </w:p>
    <w:p>
      <w:pPr>
        <w:pStyle w:val="3"/>
        <w:spacing w:before="0" w:after="0"/>
        <w:rPr>
          <w:rFonts w:ascii="宋体" w:hAnsi="宋体" w:eastAsia="宋体"/>
          <w:color w:val="0C0C0C"/>
          <w:sz w:val="24"/>
          <w:szCs w:val="24"/>
        </w:rPr>
      </w:pPr>
      <w:bookmarkStart w:id="138" w:name="_Toc3854"/>
      <w:bookmarkStart w:id="139" w:name="_Toc109681901"/>
      <w:bookmarkStart w:id="140" w:name="_Toc179953981"/>
      <w:bookmarkStart w:id="141" w:name="_Toc27537"/>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7</w:t>
      </w:r>
      <w:r>
        <w:rPr>
          <w:rFonts w:hint="eastAsia" w:ascii="宋体" w:hAnsi="宋体" w:eastAsia="宋体"/>
          <w:color w:val="0C0C0C"/>
          <w:sz w:val="24"/>
          <w:szCs w:val="24"/>
        </w:rPr>
        <w:t xml:space="preserve"> 网络安全性</w:t>
      </w:r>
      <w:bookmarkEnd w:id="138"/>
      <w:bookmarkEnd w:id="139"/>
      <w:bookmarkEnd w:id="140"/>
      <w:bookmarkEnd w:id="141"/>
    </w:p>
    <w:p>
      <w:pPr>
        <w:ind w:firstLine="480" w:firstLineChars="200"/>
        <w:rPr>
          <w:rFonts w:ascii="宋体" w:hAnsi="宋体"/>
        </w:rPr>
      </w:pPr>
      <w:r>
        <w:rPr>
          <w:rFonts w:hint="eastAsia" w:ascii="宋体" w:hAnsi="宋体"/>
        </w:rPr>
        <w:t>网络必须具有良好的安全防范措施和密码保护技术，灵活方便的权限设定和控制机制，使系统具有多种有效手段，防范各种形式对网络的非法入侵和内部攻击，以保证网络的实体安全、网络安全、系统安全和信息安全，有效地保障正常的业务活动和防止内部信息数据不被非法窃取、篡改或泄漏。因此系统应分别针对不同的应用和不同的网络通信环境，采取不同的措施，包括系统安全机制、数据存取的权限控制等。尤其内外网之间要做到物理隔离。</w:t>
      </w:r>
    </w:p>
    <w:p>
      <w:pPr>
        <w:pStyle w:val="3"/>
        <w:spacing w:before="0" w:after="0"/>
        <w:rPr>
          <w:rFonts w:ascii="宋体" w:hAnsi="宋体" w:eastAsia="宋体"/>
          <w:color w:val="0C0C0C"/>
          <w:sz w:val="24"/>
          <w:szCs w:val="24"/>
        </w:rPr>
      </w:pPr>
      <w:bookmarkStart w:id="142" w:name="_Toc3021"/>
      <w:bookmarkStart w:id="143" w:name="_Toc109681902"/>
      <w:bookmarkStart w:id="144" w:name="_Toc26032"/>
      <w:bookmarkStart w:id="145" w:name="_Toc179953982"/>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 xml:space="preserve">8 </w:t>
      </w:r>
      <w:r>
        <w:rPr>
          <w:rFonts w:hint="eastAsia" w:ascii="宋体" w:hAnsi="宋体" w:eastAsia="宋体"/>
          <w:color w:val="0C0C0C"/>
          <w:sz w:val="24"/>
          <w:szCs w:val="24"/>
        </w:rPr>
        <w:t>系统先进性</w:t>
      </w:r>
      <w:bookmarkEnd w:id="142"/>
      <w:bookmarkEnd w:id="143"/>
      <w:bookmarkEnd w:id="144"/>
      <w:bookmarkEnd w:id="145"/>
    </w:p>
    <w:p>
      <w:pPr>
        <w:ind w:firstLine="480" w:firstLineChars="200"/>
        <w:rPr>
          <w:rFonts w:ascii="宋体" w:hAnsi="宋体"/>
        </w:rPr>
      </w:pPr>
      <w:r>
        <w:rPr>
          <w:rFonts w:hint="eastAsia" w:ascii="宋体" w:hAnsi="宋体"/>
        </w:rPr>
        <w:t xml:space="preserve">系统设计既要采用先进的概念、技术和方法，又要注意结构、设备、工具的相对先进成熟，整个系统的生命周期应有比较长的时间，可以在信息技术不断发展的今天，在系统建成以后比较长的一段时间内能满足用户需求增长的需要；不但能反映当今的先进水平，而且具有发展潜力，能保证在未来相当长的时间内占主导地位，保证网络建设的领先地位。 </w:t>
      </w:r>
    </w:p>
    <w:p>
      <w:pPr>
        <w:pStyle w:val="3"/>
        <w:spacing w:before="0" w:after="0"/>
        <w:rPr>
          <w:rFonts w:ascii="宋体" w:hAnsi="宋体" w:eastAsia="宋体"/>
          <w:color w:val="0C0C0C"/>
          <w:sz w:val="24"/>
          <w:szCs w:val="24"/>
        </w:rPr>
      </w:pPr>
      <w:bookmarkStart w:id="146" w:name="_Toc179953983"/>
      <w:bookmarkStart w:id="147" w:name="_Toc32570"/>
      <w:bookmarkStart w:id="148" w:name="_Toc29741"/>
      <w:bookmarkStart w:id="149" w:name="_Toc109681903"/>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9</w:t>
      </w:r>
      <w:r>
        <w:rPr>
          <w:rFonts w:hint="eastAsia" w:ascii="宋体" w:hAnsi="宋体" w:eastAsia="宋体"/>
          <w:color w:val="0C0C0C"/>
          <w:sz w:val="24"/>
          <w:szCs w:val="24"/>
        </w:rPr>
        <w:t xml:space="preserve"> 平台开放性</w:t>
      </w:r>
      <w:bookmarkEnd w:id="146"/>
      <w:bookmarkEnd w:id="147"/>
      <w:bookmarkEnd w:id="148"/>
      <w:bookmarkEnd w:id="149"/>
    </w:p>
    <w:p>
      <w:pPr>
        <w:ind w:firstLine="480" w:firstLineChars="200"/>
        <w:rPr>
          <w:rFonts w:ascii="宋体" w:hAnsi="宋体"/>
        </w:rPr>
      </w:pPr>
      <w:r>
        <w:rPr>
          <w:rFonts w:hint="eastAsia" w:ascii="宋体" w:hAnsi="宋体"/>
        </w:rPr>
        <w:t>采用开放的软硬件平台和数据库管理系统，遵循国际标准化组织提出的开放系统互联的标准，应用软件必须独立于软硬件平台，能集成任何第三方的应用，具有良好的可扩展性、可移植性和互操作性。</w:t>
      </w:r>
    </w:p>
    <w:p>
      <w:pPr>
        <w:pStyle w:val="3"/>
        <w:spacing w:before="0" w:after="0"/>
        <w:rPr>
          <w:rFonts w:ascii="宋体" w:hAnsi="宋体" w:eastAsia="宋体"/>
          <w:color w:val="0C0C0C"/>
          <w:sz w:val="24"/>
          <w:szCs w:val="24"/>
        </w:rPr>
      </w:pPr>
      <w:bookmarkStart w:id="150" w:name="_Toc7005"/>
      <w:bookmarkStart w:id="151" w:name="_Toc15272"/>
      <w:bookmarkStart w:id="152" w:name="_Toc109681904"/>
      <w:bookmarkStart w:id="153" w:name="_Toc179953984"/>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10</w:t>
      </w:r>
      <w:r>
        <w:rPr>
          <w:rFonts w:hint="eastAsia" w:ascii="宋体" w:hAnsi="宋体" w:eastAsia="宋体"/>
          <w:color w:val="0C0C0C"/>
          <w:sz w:val="24"/>
          <w:szCs w:val="24"/>
        </w:rPr>
        <w:t xml:space="preserve"> 平台扩展性</w:t>
      </w:r>
      <w:bookmarkEnd w:id="150"/>
      <w:bookmarkEnd w:id="151"/>
      <w:bookmarkEnd w:id="152"/>
      <w:bookmarkEnd w:id="153"/>
    </w:p>
    <w:p>
      <w:pPr>
        <w:pStyle w:val="4"/>
        <w:ind w:firstLine="480"/>
      </w:pPr>
      <w:r>
        <w:rPr>
          <w:rFonts w:hint="eastAsia"/>
        </w:rPr>
        <w:t>系统必须具有良好的可扩充性，在系统结构、系统容量与技术方案等方面必须具有升级换代的可能，</w:t>
      </w:r>
      <w:r>
        <w:rPr>
          <w:rFonts w:hint="eastAsia" w:hAnsi="宋体"/>
          <w:szCs w:val="21"/>
        </w:rPr>
        <w:t>核心设备必须采用模块化的结构，跟踪网络发展的前沿方向，符合网络的发展趋势并具有充分的扩展性</w:t>
      </w:r>
      <w:r>
        <w:rPr>
          <w:rFonts w:hint="eastAsia"/>
        </w:rPr>
        <w:t>。系统建设必须尽量保护现有的软、硬件资源，保证各部门现有的计算机系统的使用，逐步过渡，有效保护用户投资，最终形成一个统一的、一体化的综合网络系统。</w:t>
      </w:r>
    </w:p>
    <w:p>
      <w:pPr>
        <w:pStyle w:val="3"/>
        <w:spacing w:before="0" w:after="0"/>
        <w:rPr>
          <w:rFonts w:ascii="宋体" w:hAnsi="宋体" w:eastAsia="宋体"/>
          <w:color w:val="0C0C0C"/>
          <w:sz w:val="24"/>
          <w:szCs w:val="24"/>
        </w:rPr>
      </w:pPr>
      <w:bookmarkStart w:id="154" w:name="_Toc19988"/>
      <w:bookmarkStart w:id="155" w:name="_Toc179953985"/>
      <w:bookmarkStart w:id="156" w:name="_Toc19299"/>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11</w:t>
      </w:r>
      <w:r>
        <w:rPr>
          <w:rFonts w:hint="eastAsia" w:ascii="宋体" w:hAnsi="宋体" w:eastAsia="宋体"/>
          <w:color w:val="0C0C0C"/>
          <w:sz w:val="24"/>
          <w:szCs w:val="24"/>
        </w:rPr>
        <w:t xml:space="preserve"> 设备、网络冗余性</w:t>
      </w:r>
      <w:bookmarkEnd w:id="154"/>
      <w:bookmarkEnd w:id="155"/>
      <w:bookmarkEnd w:id="156"/>
    </w:p>
    <w:p>
      <w:pPr>
        <w:ind w:firstLine="204" w:firstLineChars="85"/>
      </w:pPr>
      <w:r>
        <w:rPr>
          <w:rFonts w:hint="eastAsia"/>
        </w:rPr>
        <w:t xml:space="preserve">  考虑到网络的安全稳定及关键业务不受影响，在线路的设计上我们选择了在服务器区域采用双线路连接到核心，服务器区域是医院网络的核心业务，是我们重点保障的对象，采用双线路后可以保证在任何一根物理连接线出现故障时都可以通过另一条链路连接到核心交换机保证服务器的永续服务。</w:t>
      </w:r>
    </w:p>
    <w:p>
      <w:pPr>
        <w:pStyle w:val="3"/>
        <w:spacing w:before="0" w:after="0"/>
        <w:rPr>
          <w:rFonts w:ascii="宋体" w:hAnsi="宋体" w:eastAsia="宋体"/>
          <w:color w:val="0C0C0C"/>
          <w:sz w:val="24"/>
          <w:szCs w:val="24"/>
        </w:rPr>
      </w:pPr>
      <w:bookmarkStart w:id="157" w:name="_Toc12785"/>
      <w:bookmarkStart w:id="158" w:name="_Toc179953986"/>
      <w:bookmarkStart w:id="159" w:name="_Toc109681905"/>
      <w:bookmarkStart w:id="160" w:name="_Toc23587"/>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12</w:t>
      </w:r>
      <w:r>
        <w:rPr>
          <w:rFonts w:hint="eastAsia" w:ascii="宋体" w:hAnsi="宋体" w:eastAsia="宋体"/>
          <w:color w:val="0C0C0C"/>
          <w:sz w:val="24"/>
          <w:szCs w:val="24"/>
        </w:rPr>
        <w:t xml:space="preserve"> 高性能</w:t>
      </w:r>
      <w:bookmarkEnd w:id="157"/>
      <w:bookmarkEnd w:id="158"/>
      <w:bookmarkEnd w:id="159"/>
      <w:r>
        <w:rPr>
          <w:rFonts w:hint="eastAsia" w:ascii="宋体" w:hAnsi="宋体" w:eastAsia="宋体"/>
          <w:color w:val="0C0C0C"/>
          <w:sz w:val="24"/>
          <w:szCs w:val="24"/>
        </w:rPr>
        <w:t>承载</w:t>
      </w:r>
      <w:bookmarkEnd w:id="160"/>
    </w:p>
    <w:p>
      <w:pPr>
        <w:pStyle w:val="4"/>
        <w:ind w:firstLine="480"/>
        <w:rPr>
          <w:szCs w:val="24"/>
        </w:rPr>
      </w:pPr>
      <w:r>
        <w:rPr>
          <w:rFonts w:hint="eastAsia"/>
          <w:szCs w:val="24"/>
        </w:rPr>
        <w:t>网络链路和设备具备足够高的数据转发能力，保证各种信息的高质量无阻塞传输；交换系统具有很高的交换容量与多服务支持的能力，保证网络服务的质量。</w:t>
      </w:r>
    </w:p>
    <w:p>
      <w:pPr>
        <w:pStyle w:val="3"/>
        <w:spacing w:before="0" w:after="0"/>
        <w:rPr>
          <w:rFonts w:ascii="宋体" w:hAnsi="宋体" w:eastAsia="宋体"/>
          <w:color w:val="0C0C0C"/>
          <w:sz w:val="24"/>
          <w:szCs w:val="24"/>
        </w:rPr>
      </w:pPr>
      <w:bookmarkStart w:id="161" w:name="_Toc20120"/>
      <w:bookmarkStart w:id="162" w:name="_Toc179953987"/>
      <w:bookmarkStart w:id="163" w:name="_Toc109681906"/>
      <w:bookmarkStart w:id="164" w:name="_Toc8751"/>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13</w:t>
      </w:r>
      <w:r>
        <w:rPr>
          <w:rFonts w:hint="eastAsia" w:ascii="宋体" w:hAnsi="宋体" w:eastAsia="宋体"/>
          <w:color w:val="0C0C0C"/>
          <w:sz w:val="24"/>
          <w:szCs w:val="24"/>
        </w:rPr>
        <w:t xml:space="preserve"> 规范化和标准化</w:t>
      </w:r>
      <w:bookmarkEnd w:id="161"/>
      <w:bookmarkEnd w:id="162"/>
      <w:bookmarkEnd w:id="163"/>
      <w:bookmarkEnd w:id="164"/>
    </w:p>
    <w:p>
      <w:pPr>
        <w:pStyle w:val="4"/>
        <w:ind w:firstLine="480"/>
        <w:rPr>
          <w:szCs w:val="24"/>
        </w:rPr>
      </w:pPr>
      <w:r>
        <w:rPr>
          <w:rFonts w:hint="eastAsia"/>
          <w:szCs w:val="24"/>
        </w:rPr>
        <w:t>网络体系结构、通信协议及软件的设计和开发必须按照国家或行业标准进行，要模块化、结构化、数据要代码化，以便于信息共享和交流及将来的维护。在系统设计和软件开发时，应用程序必须规范化、模块化和可复用。</w:t>
      </w:r>
    </w:p>
    <w:p>
      <w:pPr>
        <w:pStyle w:val="3"/>
        <w:spacing w:before="0" w:after="0"/>
        <w:rPr>
          <w:rFonts w:ascii="宋体" w:hAnsi="宋体" w:eastAsia="宋体"/>
          <w:color w:val="0C0C0C"/>
          <w:sz w:val="24"/>
          <w:szCs w:val="24"/>
        </w:rPr>
      </w:pPr>
      <w:bookmarkStart w:id="165" w:name="_Toc11037"/>
      <w:bookmarkStart w:id="166" w:name="_Toc32465"/>
      <w:r>
        <w:rPr>
          <w:rFonts w:ascii="宋体" w:hAnsi="宋体" w:eastAsia="宋体"/>
          <w:color w:val="0C0C0C"/>
          <w:sz w:val="24"/>
          <w:szCs w:val="24"/>
        </w:rPr>
        <w:t>3</w:t>
      </w:r>
      <w:r>
        <w:rPr>
          <w:rFonts w:hint="eastAsia" w:ascii="宋体" w:hAnsi="宋体" w:eastAsia="宋体"/>
          <w:color w:val="0C0C0C"/>
          <w:sz w:val="24"/>
          <w:szCs w:val="24"/>
        </w:rPr>
        <w:t>.</w:t>
      </w:r>
      <w:r>
        <w:rPr>
          <w:rFonts w:ascii="宋体" w:hAnsi="宋体" w:eastAsia="宋体"/>
          <w:color w:val="0C0C0C"/>
          <w:sz w:val="24"/>
          <w:szCs w:val="24"/>
        </w:rPr>
        <w:t xml:space="preserve">14 </w:t>
      </w:r>
      <w:r>
        <w:rPr>
          <w:rFonts w:hint="eastAsia" w:ascii="宋体" w:hAnsi="宋体" w:eastAsia="宋体"/>
          <w:color w:val="0C0C0C"/>
          <w:sz w:val="24"/>
          <w:szCs w:val="24"/>
        </w:rPr>
        <w:t>分层</w:t>
      </w:r>
      <w:bookmarkEnd w:id="165"/>
      <w:r>
        <w:rPr>
          <w:rFonts w:hint="eastAsia" w:ascii="宋体" w:hAnsi="宋体" w:eastAsia="宋体"/>
          <w:color w:val="0C0C0C"/>
          <w:sz w:val="24"/>
          <w:szCs w:val="24"/>
        </w:rPr>
        <w:t>化网络</w:t>
      </w:r>
      <w:bookmarkEnd w:id="166"/>
    </w:p>
    <w:p>
      <w:pPr>
        <w:ind w:firstLine="480" w:firstLineChars="200"/>
        <w:rPr>
          <w:rFonts w:ascii="宋体" w:hAnsi="宋体"/>
        </w:rPr>
      </w:pPr>
      <w:r>
        <w:rPr>
          <w:rFonts w:hint="eastAsia" w:ascii="宋体" w:hAnsi="宋体"/>
        </w:rPr>
        <w:t>为减少网络中各部分的相关性，便于网络的实施及管理，在网络的构建中，从整体上可以将网络划分为核心层、接入层等二个层次。</w:t>
      </w:r>
    </w:p>
    <w:p>
      <w:pPr>
        <w:rPr>
          <w:rFonts w:ascii="宋体" w:hAnsi="宋体"/>
        </w:rPr>
      </w:pPr>
      <w:r>
        <w:rPr>
          <w:rFonts w:hint="eastAsia" w:ascii="宋体" w:hAnsi="宋体"/>
        </w:rPr>
        <w:t xml:space="preserve">    核心层负责完成网络各汇聚节点之间的互联及完成高效的数据传输、交换、转发及路由分发。</w:t>
      </w:r>
    </w:p>
    <w:p>
      <w:pPr>
        <w:rPr>
          <w:rFonts w:ascii="宋体" w:hAnsi="宋体"/>
        </w:rPr>
      </w:pPr>
      <w:r>
        <w:rPr>
          <w:rFonts w:hint="eastAsia" w:ascii="宋体" w:hAnsi="宋体"/>
        </w:rPr>
        <w:t>接入层设备提供各种标准接口将数据接入到网络中，完成基本的业务系统之间的隔离和安全性控制、认证管理等功能。</w:t>
      </w:r>
    </w:p>
    <w:p>
      <w:pPr>
        <w:rPr>
          <w:lang w:val="en-IE"/>
        </w:rPr>
      </w:pPr>
    </w:p>
    <w:p/>
    <w:p>
      <w:pPr>
        <w:pStyle w:val="2"/>
        <w:spacing w:before="50" w:line="240" w:lineRule="auto"/>
        <w:rPr>
          <w:rFonts w:ascii="宋体" w:hAnsi="宋体" w:eastAsia="宋体"/>
          <w:color w:val="0C0C0C"/>
          <w:sz w:val="24"/>
          <w:szCs w:val="24"/>
        </w:rPr>
      </w:pPr>
      <w:r>
        <w:rPr>
          <w:rFonts w:ascii="宋体" w:hAnsi="宋体" w:eastAsia="宋体"/>
          <w:color w:val="0C0C0C"/>
          <w:sz w:val="24"/>
          <w:szCs w:val="24"/>
        </w:rPr>
        <w:br w:type="page"/>
      </w:r>
      <w:bookmarkStart w:id="167" w:name="_Toc7758"/>
      <w:r>
        <w:rPr>
          <w:rFonts w:hint="eastAsia" w:ascii="宋体" w:hAnsi="宋体" w:eastAsia="宋体"/>
          <w:color w:val="0C0C0C"/>
          <w:sz w:val="24"/>
          <w:szCs w:val="24"/>
        </w:rPr>
        <w:t>四、平台规划及功能描述</w:t>
      </w:r>
      <w:bookmarkEnd w:id="0"/>
      <w:bookmarkEnd w:id="1"/>
      <w:bookmarkEnd w:id="2"/>
      <w:bookmarkEnd w:id="3"/>
      <w:bookmarkEnd w:id="4"/>
      <w:bookmarkEnd w:id="167"/>
      <w:bookmarkStart w:id="168" w:name="_Toc483363338"/>
      <w:bookmarkStart w:id="169" w:name="_Toc483562586"/>
      <w:bookmarkStart w:id="170" w:name="_Toc524764367"/>
      <w:bookmarkStart w:id="171" w:name="_Toc522931319"/>
      <w:bookmarkStart w:id="172" w:name="_Toc485884346"/>
    </w:p>
    <w:p>
      <w:pPr>
        <w:pStyle w:val="3"/>
        <w:spacing w:before="0" w:after="0"/>
        <w:rPr>
          <w:rFonts w:ascii="宋体" w:hAnsi="宋体" w:eastAsia="宋体"/>
          <w:color w:val="0C0C0C"/>
          <w:sz w:val="24"/>
          <w:szCs w:val="24"/>
        </w:rPr>
      </w:pPr>
      <w:bookmarkStart w:id="173" w:name="_Toc6816"/>
      <w:bookmarkStart w:id="174" w:name="_Toc192603437"/>
      <w:bookmarkStart w:id="175" w:name="_Toc222233853"/>
      <w:r>
        <w:rPr>
          <w:rFonts w:ascii="宋体" w:hAnsi="宋体" w:eastAsia="宋体"/>
          <w:color w:val="0C0C0C"/>
          <w:sz w:val="24"/>
          <w:szCs w:val="24"/>
        </w:rPr>
        <w:t>4</w:t>
      </w:r>
      <w:r>
        <w:rPr>
          <w:rFonts w:hint="eastAsia" w:ascii="宋体" w:hAnsi="宋体" w:eastAsia="宋体"/>
          <w:color w:val="0C0C0C"/>
          <w:sz w:val="24"/>
          <w:szCs w:val="24"/>
        </w:rPr>
        <w:t>.1 网络</w:t>
      </w:r>
      <w:r>
        <w:rPr>
          <w:rFonts w:ascii="宋体" w:hAnsi="宋体" w:eastAsia="宋体"/>
          <w:color w:val="0C0C0C"/>
          <w:sz w:val="24"/>
          <w:szCs w:val="24"/>
        </w:rPr>
        <w:t>平台</w:t>
      </w:r>
      <w:r>
        <w:rPr>
          <w:rFonts w:hint="eastAsia" w:ascii="宋体" w:hAnsi="宋体" w:eastAsia="宋体"/>
          <w:color w:val="0C0C0C"/>
          <w:sz w:val="24"/>
          <w:szCs w:val="24"/>
        </w:rPr>
        <w:t>升级服务</w:t>
      </w:r>
      <w:bookmarkEnd w:id="173"/>
    </w:p>
    <w:p>
      <w:pPr>
        <w:pStyle w:val="5"/>
      </w:pPr>
      <w:bookmarkStart w:id="176" w:name="_Toc25723"/>
      <w:r>
        <w:t>4</w:t>
      </w:r>
      <w:r>
        <w:rPr>
          <w:rFonts w:hint="eastAsia"/>
        </w:rPr>
        <w:t>.1.1 整体网络规划设计</w:t>
      </w:r>
      <w:bookmarkEnd w:id="176"/>
    </w:p>
    <w:p>
      <w:pPr>
        <w:pStyle w:val="4"/>
        <w:ind w:firstLine="0"/>
        <w:jc w:val="center"/>
      </w:pPr>
      <w:r>
        <w:drawing>
          <wp:inline distT="0" distB="0" distL="0" distR="0">
            <wp:extent cx="5379720" cy="339407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379720" cy="3394075"/>
                    </a:xfrm>
                    <a:prstGeom prst="rect">
                      <a:avLst/>
                    </a:prstGeom>
                    <a:noFill/>
                    <a:ln>
                      <a:noFill/>
                    </a:ln>
                  </pic:spPr>
                </pic:pic>
              </a:graphicData>
            </a:graphic>
          </wp:inline>
        </w:drawing>
      </w:r>
    </w:p>
    <w:p>
      <w:pPr>
        <w:pStyle w:val="4"/>
        <w:spacing w:after="163" w:afterLines="50"/>
        <w:ind w:firstLine="0"/>
        <w:jc w:val="center"/>
        <w:rPr>
          <w:rFonts w:ascii="黑体" w:hAnsi="黑体" w:eastAsia="黑体"/>
          <w:sz w:val="21"/>
          <w:szCs w:val="21"/>
        </w:rPr>
      </w:pPr>
      <w:r>
        <w:rPr>
          <w:rFonts w:hint="eastAsia" w:ascii="黑体" w:hAnsi="黑体" w:eastAsia="黑体"/>
          <w:sz w:val="21"/>
          <w:szCs w:val="21"/>
        </w:rPr>
        <w:t>图4.1 整体网络规划设计图</w:t>
      </w:r>
    </w:p>
    <w:p>
      <w:pPr>
        <w:pStyle w:val="4"/>
        <w:ind w:firstLine="425"/>
        <w:rPr>
          <w:rFonts w:ascii="宋体" w:hAnsi="宋体" w:cs="宋体"/>
        </w:rPr>
      </w:pPr>
      <w:r>
        <w:rPr>
          <w:rFonts w:hint="eastAsia" w:ascii="宋体" w:hAnsi="宋体" w:cs="宋体"/>
          <w:szCs w:val="24"/>
        </w:rPr>
        <w:t>终端管理</w:t>
      </w:r>
      <w:r>
        <w:rPr>
          <w:rFonts w:ascii="宋体" w:hAnsi="宋体" w:cs="宋体"/>
          <w:szCs w:val="24"/>
        </w:rPr>
        <w:t>子</w:t>
      </w:r>
      <w:r>
        <w:rPr>
          <w:rFonts w:hint="eastAsia" w:ascii="宋体" w:hAnsi="宋体" w:cs="宋体"/>
          <w:szCs w:val="24"/>
        </w:rPr>
        <w:t>平台是由一系列功能互补的子平台及功能模块构成，如下：</w:t>
      </w:r>
    </w:p>
    <w:p>
      <w:pPr>
        <w:pStyle w:val="5"/>
      </w:pPr>
      <w:bookmarkStart w:id="177" w:name="_Toc7398"/>
      <w:r>
        <w:t>4</w:t>
      </w:r>
      <w:r>
        <w:rPr>
          <w:rFonts w:hint="eastAsia"/>
        </w:rPr>
        <w:t>.1.2 整体设计目标</w:t>
      </w:r>
      <w:bookmarkEnd w:id="177"/>
    </w:p>
    <w:p>
      <w:pPr>
        <w:pStyle w:val="4"/>
      </w:pPr>
      <w:r>
        <w:rPr>
          <w:rFonts w:hint="eastAsia"/>
        </w:rPr>
        <w:t>重新构架用户内、外网的主体结构并增加安全管理区。内网区域骨干互联从千兆升级到40G级别的互联链路以应对高清医疗图像、视频的实时传输。新增边界安全防护设备应对新的网络威胁。扩容融合计算集群来实现计算、网络和存储的虚拟化。</w:t>
      </w:r>
    </w:p>
    <w:p>
      <w:pPr>
        <w:pStyle w:val="5"/>
      </w:pPr>
      <w:bookmarkStart w:id="178" w:name="_Toc31334"/>
      <w:r>
        <w:t>4</w:t>
      </w:r>
      <w:r>
        <w:rPr>
          <w:rFonts w:hint="eastAsia"/>
        </w:rPr>
        <w:t>.1.</w:t>
      </w:r>
      <w:r>
        <w:t>3</w:t>
      </w:r>
      <w:r>
        <w:rPr>
          <w:rFonts w:hint="eastAsia"/>
        </w:rPr>
        <w:t xml:space="preserve"> 网络设计说明</w:t>
      </w:r>
      <w:bookmarkEnd w:id="178"/>
    </w:p>
    <w:p>
      <w:pPr>
        <w:ind w:firstLine="480" w:firstLineChars="200"/>
      </w:pPr>
      <w:r>
        <w:rPr>
          <w:rFonts w:hint="eastAsia"/>
        </w:rPr>
        <w:t>基于医院现有的网络拓扑结构，根据业务保障原则，按照业务系统的不同将网络划分为不同的安全区域。按照“一个中心、三重防护”的设计思路。</w:t>
      </w:r>
    </w:p>
    <w:p>
      <w:pPr>
        <w:ind w:firstLine="480" w:firstLineChars="200"/>
      </w:pPr>
      <w:r>
        <w:rPr>
          <w:rFonts w:hint="eastAsia"/>
        </w:rPr>
        <w:t>通过将不同区域、不同层面的安全保护措施形成持续有效的安全保护体系，落实等级保护各方面的基本要求，最大程度发挥安全措施的保护能力。达到持续保护，不止合规的效果，构建防御+检测+响应的安全能力。</w:t>
      </w:r>
    </w:p>
    <w:p>
      <w:pPr>
        <w:ind w:firstLine="480" w:firstLineChars="200"/>
      </w:pPr>
      <w:r>
        <w:rPr>
          <w:rFonts w:hint="eastAsia"/>
        </w:rPr>
        <w:t>最终实现：满足国家政策要求，增强合规能力，优化医院信息化安全防御及管理；简单交付，大幅降低安全设备采购及运维成本。体现组织利益，让安全建设更简单；</w:t>
      </w:r>
      <w:bookmarkStart w:id="179" w:name="_Toc30930"/>
      <w:bookmarkStart w:id="180" w:name="_Toc419213860"/>
      <w:r>
        <w:rPr>
          <w:rFonts w:hint="eastAsia"/>
        </w:rPr>
        <w:t>持续输送安全能力，改善患者就医体验，提高患者就医满意度，提升医院整体形象</w:t>
      </w:r>
      <w:bookmarkEnd w:id="179"/>
      <w:bookmarkEnd w:id="180"/>
      <w:r>
        <w:rPr>
          <w:rFonts w:hint="eastAsia"/>
        </w:rPr>
        <w:t>和竞争力。</w:t>
      </w:r>
    </w:p>
    <w:p>
      <w:pPr>
        <w:ind w:firstLine="480" w:firstLineChars="200"/>
      </w:pPr>
      <w:r>
        <w:rPr>
          <w:rFonts w:hint="eastAsia"/>
        </w:rPr>
        <w:t>核心网部分按照功能区域分为3个，分别是：管理核心区域、内网核心区域以及外网核心区域。</w:t>
      </w:r>
    </w:p>
    <w:p>
      <w:pPr>
        <w:ind w:firstLine="480" w:firstLineChars="200"/>
      </w:pPr>
      <w:r>
        <w:rPr>
          <w:rFonts w:hint="eastAsia"/>
        </w:rPr>
        <w:t>管理核心区域：该区域由2台管理接入交换机+管理边界防火墙构成。主要承载包括网络管理、数据库管理、主机管理、日志、监控、堡垒机、带外管理、网管监控等网络管理所需的业务系统。该处部署的系统特点是流量和吞吐量保证要求稍低，但是对安全性要求最高。所以从逻辑位置上位于距离互联网、用户终端的最深处。为了便于集中管理，该区域可设置部分与互联网完全断开的PC终端作为监控、告警、管理终端，通过这些终端可以对网络、系统、数据库进行相应的配置，查看安全数据，管理安全设备配置和策略。</w:t>
      </w:r>
    </w:p>
    <w:p>
      <w:pPr>
        <w:ind w:firstLine="480" w:firstLineChars="200"/>
      </w:pPr>
      <w:r>
        <w:rPr>
          <w:rFonts w:hint="eastAsia"/>
        </w:rPr>
        <w:t>内网核心区域：该区域由两台内网核心交换机+内网边界防火墙构成。主要承载院内包括HIS在内的各种业务、办公系统。系统上存储了院方工作的核心数据以及大量病人隐私数据。该区域对性能和稳定性的要求对用户来说都是重中之重，关键节点要具备双机自动容灾功能，且用户在访问该区域数据时需要通过多道安全设备管控，尽力防止病毒、黑客入侵等安全事件发生。</w:t>
      </w:r>
    </w:p>
    <w:p>
      <w:pPr>
        <w:ind w:firstLine="480" w:firstLineChars="200"/>
      </w:pPr>
      <w:r>
        <w:rPr>
          <w:rFonts w:hint="eastAsia"/>
        </w:rPr>
        <w:t>外网核心区域：该区域由两台外网核心交换机+外网边界防火墙构成。主要供医院内用户上网使用以及承载通过互联网面向公众的IT服务（如电子挂号等）。由于需要与互联网连接，为保证安全性，需要具有足够的安全设施并对用户的上网行为加以管控，必要时能够追溯用户上网行为（根据国家对于互联网使用的相关规定）。</w:t>
      </w:r>
    </w:p>
    <w:p>
      <w:pPr>
        <w:pStyle w:val="3"/>
        <w:spacing w:before="0" w:after="0"/>
        <w:rPr>
          <w:rFonts w:ascii="宋体" w:hAnsi="宋体" w:eastAsia="宋体"/>
          <w:color w:val="0C0C0C"/>
          <w:sz w:val="24"/>
          <w:szCs w:val="24"/>
        </w:rPr>
      </w:pPr>
      <w:r>
        <w:rPr>
          <w:rFonts w:ascii="宋体" w:hAnsi="宋体" w:eastAsia="宋体"/>
          <w:color w:val="0C0C0C"/>
          <w:sz w:val="24"/>
          <w:szCs w:val="24"/>
        </w:rPr>
        <w:br w:type="page"/>
      </w:r>
      <w:bookmarkStart w:id="181" w:name="_Toc13203"/>
      <w:r>
        <w:rPr>
          <w:rFonts w:ascii="宋体" w:hAnsi="宋体" w:eastAsia="宋体"/>
          <w:color w:val="0C0C0C"/>
          <w:sz w:val="24"/>
          <w:szCs w:val="24"/>
        </w:rPr>
        <w:t>4</w:t>
      </w:r>
      <w:r>
        <w:rPr>
          <w:rFonts w:hint="eastAsia" w:ascii="宋体" w:hAnsi="宋体" w:eastAsia="宋体"/>
          <w:color w:val="0C0C0C"/>
          <w:sz w:val="24"/>
          <w:szCs w:val="24"/>
        </w:rPr>
        <w:t>.2</w:t>
      </w:r>
      <w:r>
        <w:rPr>
          <w:rFonts w:ascii="宋体" w:hAnsi="宋体" w:eastAsia="宋体"/>
          <w:color w:val="0C0C0C"/>
          <w:sz w:val="24"/>
          <w:szCs w:val="24"/>
        </w:rPr>
        <w:t xml:space="preserve"> 平台</w:t>
      </w:r>
      <w:r>
        <w:rPr>
          <w:rFonts w:hint="eastAsia" w:ascii="宋体" w:hAnsi="宋体" w:eastAsia="宋体"/>
          <w:color w:val="0C0C0C"/>
          <w:sz w:val="24"/>
          <w:szCs w:val="24"/>
        </w:rPr>
        <w:t>安全加固服务</w:t>
      </w:r>
      <w:bookmarkEnd w:id="181"/>
    </w:p>
    <w:p>
      <w:pPr>
        <w:pStyle w:val="5"/>
      </w:pPr>
      <w:bookmarkStart w:id="182" w:name="_Toc109681935"/>
      <w:bookmarkStart w:id="183" w:name="_Toc4337"/>
      <w:bookmarkStart w:id="184" w:name="_Toc9628"/>
      <w:bookmarkStart w:id="185" w:name="_Toc8497"/>
      <w:bookmarkStart w:id="186" w:name="_Toc179954013"/>
      <w:r>
        <w:t>4</w:t>
      </w:r>
      <w:r>
        <w:rPr>
          <w:rFonts w:hint="eastAsia"/>
        </w:rPr>
        <w:t>.</w:t>
      </w:r>
      <w:r>
        <w:t>2</w:t>
      </w:r>
      <w:r>
        <w:rPr>
          <w:rFonts w:hint="eastAsia"/>
        </w:rPr>
        <w:t>.</w:t>
      </w:r>
      <w:r>
        <w:t>1 VLAN</w:t>
      </w:r>
      <w:r>
        <w:rPr>
          <w:rFonts w:hint="eastAsia"/>
        </w:rPr>
        <w:t>安全设计</w:t>
      </w:r>
      <w:bookmarkEnd w:id="182"/>
      <w:bookmarkEnd w:id="183"/>
      <w:bookmarkEnd w:id="184"/>
      <w:bookmarkEnd w:id="185"/>
      <w:bookmarkEnd w:id="186"/>
    </w:p>
    <w:p>
      <w:pPr>
        <w:pStyle w:val="4"/>
        <w:numPr>
          <w:ilvl w:val="0"/>
          <w:numId w:val="30"/>
        </w:numPr>
        <w:jc w:val="left"/>
        <w:rPr>
          <w:rFonts w:ascii="宋体" w:hAnsi="宋体"/>
          <w:b/>
        </w:rPr>
      </w:pPr>
      <w:r>
        <w:rPr>
          <w:rFonts w:hint="eastAsia" w:ascii="宋体" w:hAnsi="宋体"/>
          <w:b/>
        </w:rPr>
        <w:t>控制广播</w:t>
      </w:r>
    </w:p>
    <w:p>
      <w:pPr>
        <w:pStyle w:val="4"/>
        <w:ind w:left="425" w:firstLine="480"/>
        <w:rPr>
          <w:rFonts w:ascii="宋体" w:hAnsi="宋体"/>
        </w:rPr>
      </w:pPr>
      <w:r>
        <w:rPr>
          <w:rFonts w:hint="eastAsia" w:ascii="宋体" w:hAnsi="宋体"/>
        </w:rPr>
        <w:t>VLAN之间是相互隔离的，所有的广播和多点广播都被限制在一个VLAN的范围内，即一个VLAN产生的广播信息不会被传播到其它的VLAN中，有效地防止了局域网上广播风暴的产生，提供了带宽的利用率。</w:t>
      </w:r>
    </w:p>
    <w:p>
      <w:pPr>
        <w:pStyle w:val="4"/>
        <w:numPr>
          <w:ilvl w:val="0"/>
          <w:numId w:val="30"/>
        </w:numPr>
        <w:jc w:val="left"/>
        <w:rPr>
          <w:rFonts w:ascii="宋体" w:hAnsi="宋体"/>
          <w:b/>
        </w:rPr>
      </w:pPr>
      <w:r>
        <w:rPr>
          <w:rFonts w:hint="eastAsia" w:ascii="宋体" w:hAnsi="宋体"/>
          <w:b/>
        </w:rPr>
        <w:t>提高安全性</w:t>
      </w:r>
    </w:p>
    <w:p>
      <w:pPr>
        <w:pStyle w:val="4"/>
        <w:ind w:left="370" w:firstLine="480"/>
        <w:rPr>
          <w:rFonts w:ascii="宋体" w:hAnsi="宋体"/>
        </w:rPr>
      </w:pPr>
      <w:r>
        <w:rPr>
          <w:rFonts w:hint="eastAsia" w:ascii="宋体" w:hAnsi="宋体"/>
        </w:rPr>
        <w:t>除了在重要边界部署防火墙、IPS、防病毒网关等设备进行安全控制外。</w:t>
      </w:r>
    </w:p>
    <w:p>
      <w:pPr>
        <w:pStyle w:val="4"/>
        <w:ind w:left="370" w:firstLine="480"/>
        <w:rPr>
          <w:rFonts w:ascii="宋体" w:hAnsi="宋体"/>
        </w:rPr>
      </w:pPr>
      <w:r>
        <w:rPr>
          <w:rFonts w:hint="eastAsia" w:ascii="宋体" w:hAnsi="宋体"/>
        </w:rPr>
        <w:t>由于VLAN之间是相互隔离的，因此可将高安全性要求的主机服务器可划分到一个VLAN中，而其它VLAN的用户则不能访问它们。如果VLAN之间要进行通信则必需通过三层交换机才能完成，而三层交换机上具有访问控制（Access-List）以及防火墙等安全控制功能，因此VLAN之间的访问可以通过三层交换机进行控制。</w:t>
      </w:r>
    </w:p>
    <w:p>
      <w:pPr>
        <w:pStyle w:val="4"/>
        <w:numPr>
          <w:ilvl w:val="0"/>
          <w:numId w:val="30"/>
        </w:numPr>
        <w:jc w:val="left"/>
        <w:rPr>
          <w:rFonts w:ascii="宋体" w:hAnsi="宋体"/>
          <w:b/>
        </w:rPr>
      </w:pPr>
      <w:r>
        <w:rPr>
          <w:rFonts w:hint="eastAsia" w:ascii="宋体" w:hAnsi="宋体"/>
          <w:b/>
        </w:rPr>
        <w:t>提高性能</w:t>
      </w:r>
    </w:p>
    <w:p>
      <w:pPr>
        <w:pStyle w:val="4"/>
        <w:ind w:left="425" w:firstLine="480"/>
        <w:rPr>
          <w:rFonts w:ascii="宋体" w:hAnsi="宋体"/>
        </w:rPr>
      </w:pPr>
      <w:r>
        <w:rPr>
          <w:rFonts w:hint="eastAsia" w:ascii="宋体" w:hAnsi="宋体"/>
        </w:rPr>
        <w:t>通过VLAN的划分，可将需访问同一服务器/服务器组的用户放到同一个VLAN中，这样该VLAN内部的服务器只由本VLAN内的成员访问，其它VLAN的用户不会影响服务器的性能。</w:t>
      </w:r>
    </w:p>
    <w:p>
      <w:pPr>
        <w:pStyle w:val="4"/>
        <w:numPr>
          <w:ilvl w:val="0"/>
          <w:numId w:val="30"/>
        </w:numPr>
        <w:jc w:val="left"/>
        <w:rPr>
          <w:rFonts w:ascii="宋体" w:hAnsi="宋体"/>
          <w:b/>
        </w:rPr>
      </w:pPr>
      <w:r>
        <w:rPr>
          <w:rFonts w:hint="eastAsia" w:ascii="宋体" w:hAnsi="宋体"/>
          <w:b/>
        </w:rPr>
        <w:t>便于管理</w:t>
      </w:r>
    </w:p>
    <w:p>
      <w:pPr>
        <w:pStyle w:val="4"/>
        <w:ind w:left="425" w:firstLine="480"/>
        <w:rPr>
          <w:rFonts w:ascii="宋体" w:hAnsi="宋体"/>
        </w:rPr>
      </w:pPr>
      <w:r>
        <w:rPr>
          <w:rFonts w:hint="eastAsia" w:ascii="宋体" w:hAnsi="宋体"/>
        </w:rPr>
        <w:t>由于VLAN的划分是逻辑上的，因此用户不再受到物理位置的限制，任意位置的用户可以属于任意一个VLAN，VLAN内的成员可以任意地增加，修改和删除，使得网络管理更加简便易行。VLAN的划分可以有三种方式：By Port、By Protocol、By a User-Defined Value。</w:t>
      </w:r>
    </w:p>
    <w:p>
      <w:pPr>
        <w:pStyle w:val="4"/>
        <w:numPr>
          <w:ilvl w:val="0"/>
          <w:numId w:val="30"/>
        </w:numPr>
        <w:jc w:val="left"/>
        <w:rPr>
          <w:rFonts w:ascii="宋体" w:hAnsi="宋体"/>
          <w:b/>
        </w:rPr>
      </w:pPr>
      <w:bookmarkStart w:id="187" w:name="_Toc20883"/>
      <w:bookmarkStart w:id="188" w:name="_Toc179954015"/>
      <w:bookmarkStart w:id="189" w:name="_Toc109681937"/>
      <w:r>
        <w:rPr>
          <w:rFonts w:ascii="宋体" w:hAnsi="宋体"/>
          <w:b/>
        </w:rPr>
        <w:t>VLAN Routing</w:t>
      </w:r>
      <w:bookmarkEnd w:id="187"/>
      <w:bookmarkEnd w:id="188"/>
      <w:bookmarkEnd w:id="189"/>
    </w:p>
    <w:p>
      <w:pPr>
        <w:pStyle w:val="4"/>
        <w:ind w:left="425" w:firstLine="480"/>
        <w:rPr>
          <w:rFonts w:ascii="宋体" w:hAnsi="宋体"/>
        </w:rPr>
      </w:pPr>
      <w:r>
        <w:rPr>
          <w:rFonts w:hint="eastAsia" w:ascii="宋体" w:hAnsi="宋体"/>
        </w:rPr>
        <w:t>每一个VLAN 都具有一个标识，不同的VLAN 标识亦不相同，交换机在数据链路层上可以识别不同的VLAN标识，但不能修改该VLAN标识，只有VLAN标识相同的端口才能形成桥接，数据链路层的连接才能建立，因而不同VLAN的设备在数据链路层上是无法连通的。VLAN Routing技术在网络层将VLAN标识进行转换，使得不同的VLAN间可以沟通，而此时基于网络层、传输层甚至应用层的安全控制手段都可运用，诸如Access-list（访问列表限制）等，VLAN Routing 技术使我们获得了对不同VLAN间数据流动的强有力控制。</w:t>
      </w:r>
    </w:p>
    <w:p>
      <w:pPr>
        <w:pStyle w:val="5"/>
      </w:pPr>
      <w:bookmarkStart w:id="190" w:name="_Toc749"/>
      <w:bookmarkStart w:id="191" w:name="_Toc8787"/>
      <w:bookmarkStart w:id="192" w:name="_Toc109681938"/>
      <w:bookmarkStart w:id="193" w:name="_Toc4819"/>
      <w:bookmarkStart w:id="194" w:name="_Toc179954016"/>
      <w:bookmarkStart w:id="195" w:name="_Toc81797445"/>
      <w:r>
        <w:t>4</w:t>
      </w:r>
      <w:r>
        <w:rPr>
          <w:rFonts w:hint="eastAsia"/>
        </w:rPr>
        <w:t>.</w:t>
      </w:r>
      <w:r>
        <w:t>2</w:t>
      </w:r>
      <w:r>
        <w:rPr>
          <w:rFonts w:hint="eastAsia"/>
        </w:rPr>
        <w:t>.</w:t>
      </w:r>
      <w:r>
        <w:t xml:space="preserve">2 </w:t>
      </w:r>
      <w:r>
        <w:rPr>
          <w:rFonts w:hint="eastAsia"/>
        </w:rPr>
        <w:t>防网络病毒设计</w:t>
      </w:r>
      <w:bookmarkEnd w:id="190"/>
      <w:bookmarkEnd w:id="191"/>
      <w:bookmarkEnd w:id="192"/>
      <w:bookmarkEnd w:id="193"/>
      <w:bookmarkEnd w:id="194"/>
      <w:bookmarkEnd w:id="195"/>
    </w:p>
    <w:p>
      <w:pPr>
        <w:ind w:left="425" w:firstLine="425"/>
        <w:rPr>
          <w:rFonts w:ascii="宋体" w:hAnsi="宋体"/>
          <w:szCs w:val="24"/>
        </w:rPr>
      </w:pPr>
      <w:r>
        <w:rPr>
          <w:rFonts w:hint="eastAsia" w:ascii="宋体" w:hAnsi="宋体"/>
          <w:szCs w:val="24"/>
        </w:rPr>
        <w:t>现在网络病毒对网络的冲击影响已经越来越大，如非常猖狂的红色代码（codered）、冲击波（</w:t>
      </w:r>
      <w:r>
        <w:rPr>
          <w:rFonts w:ascii="宋体" w:hAnsi="宋体"/>
          <w:szCs w:val="24"/>
        </w:rPr>
        <w:t>MS Blaster</w:t>
      </w:r>
      <w:r>
        <w:rPr>
          <w:rFonts w:hint="eastAsia" w:ascii="宋体" w:hAnsi="宋体"/>
          <w:szCs w:val="24"/>
        </w:rPr>
        <w:t>）等网络病毒，所以有必要对网络病毒继续有效的控制。</w:t>
      </w:r>
    </w:p>
    <w:p>
      <w:pPr>
        <w:pStyle w:val="5"/>
      </w:pPr>
      <w:bookmarkStart w:id="196" w:name="_Toc16553"/>
      <w:bookmarkStart w:id="197" w:name="_Toc2918"/>
      <w:bookmarkStart w:id="198" w:name="_Toc179954017"/>
      <w:bookmarkStart w:id="199" w:name="_Toc25532"/>
      <w:bookmarkStart w:id="200" w:name="_Toc109681939"/>
      <w:r>
        <w:t>4</w:t>
      </w:r>
      <w:r>
        <w:rPr>
          <w:rFonts w:hint="eastAsia"/>
        </w:rPr>
        <w:t>.</w:t>
      </w:r>
      <w:r>
        <w:t>2</w:t>
      </w:r>
      <w:r>
        <w:rPr>
          <w:rFonts w:hint="eastAsia"/>
        </w:rPr>
        <w:t>.</w:t>
      </w:r>
      <w:r>
        <w:t xml:space="preserve">3 </w:t>
      </w:r>
      <w:r>
        <w:rPr>
          <w:rFonts w:hint="eastAsia"/>
        </w:rPr>
        <w:t>防网络攻击设计</w:t>
      </w:r>
      <w:bookmarkEnd w:id="196"/>
      <w:bookmarkEnd w:id="197"/>
      <w:bookmarkEnd w:id="198"/>
      <w:bookmarkEnd w:id="199"/>
      <w:bookmarkEnd w:id="200"/>
    </w:p>
    <w:p>
      <w:pPr>
        <w:pStyle w:val="25"/>
        <w:ind w:left="425" w:firstLine="425"/>
        <w:rPr>
          <w:rFonts w:ascii="宋体" w:hAnsi="宋体"/>
          <w:sz w:val="24"/>
          <w:szCs w:val="24"/>
        </w:rPr>
      </w:pPr>
      <w:r>
        <w:rPr>
          <w:rFonts w:hint="eastAsia" w:ascii="宋体" w:hAnsi="宋体"/>
          <w:sz w:val="24"/>
          <w:szCs w:val="24"/>
        </w:rPr>
        <w:t>对网络中针对交换机的攻击和必须经过交换机的攻击进行安全加固，如以下几种攻击：</w:t>
      </w:r>
    </w:p>
    <w:p>
      <w:pPr>
        <w:pStyle w:val="25"/>
        <w:rPr>
          <w:rFonts w:ascii="宋体" w:hAnsi="宋体"/>
          <w:sz w:val="24"/>
          <w:szCs w:val="24"/>
        </w:rPr>
      </w:pPr>
      <w:r>
        <w:rPr>
          <w:rFonts w:ascii="宋体" w:hAnsi="宋体"/>
          <w:sz w:val="24"/>
          <w:szCs w:val="24"/>
        </w:rPr>
        <w:t xml:space="preserve">•MAC </w:t>
      </w:r>
      <w:r>
        <w:rPr>
          <w:rFonts w:hint="eastAsia" w:ascii="宋体" w:hAnsi="宋体"/>
          <w:sz w:val="24"/>
          <w:szCs w:val="24"/>
        </w:rPr>
        <w:t>攻击</w:t>
      </w:r>
    </w:p>
    <w:p>
      <w:pPr>
        <w:pStyle w:val="25"/>
        <w:rPr>
          <w:rFonts w:ascii="宋体" w:hAnsi="宋体"/>
          <w:sz w:val="24"/>
          <w:szCs w:val="24"/>
        </w:rPr>
      </w:pPr>
      <w:r>
        <w:rPr>
          <w:rFonts w:ascii="宋体" w:hAnsi="宋体"/>
          <w:sz w:val="24"/>
          <w:szCs w:val="24"/>
        </w:rPr>
        <w:t>•ARP</w:t>
      </w:r>
      <w:r>
        <w:rPr>
          <w:rFonts w:hint="eastAsia" w:ascii="宋体" w:hAnsi="宋体"/>
          <w:sz w:val="24"/>
          <w:szCs w:val="24"/>
        </w:rPr>
        <w:t>攻击</w:t>
      </w:r>
    </w:p>
    <w:p>
      <w:pPr>
        <w:pStyle w:val="25"/>
        <w:rPr>
          <w:rFonts w:ascii="宋体" w:hAnsi="宋体"/>
          <w:sz w:val="24"/>
          <w:szCs w:val="24"/>
        </w:rPr>
      </w:pPr>
      <w:r>
        <w:rPr>
          <w:rFonts w:ascii="宋体" w:hAnsi="宋体"/>
          <w:sz w:val="24"/>
          <w:szCs w:val="24"/>
        </w:rPr>
        <w:t>•IP/MAC</w:t>
      </w:r>
      <w:r>
        <w:rPr>
          <w:rFonts w:hint="eastAsia" w:ascii="宋体" w:hAnsi="宋体"/>
          <w:sz w:val="24"/>
          <w:szCs w:val="24"/>
        </w:rPr>
        <w:t>欺骗攻击</w:t>
      </w:r>
    </w:p>
    <w:p>
      <w:pPr>
        <w:pStyle w:val="25"/>
        <w:rPr>
          <w:rFonts w:ascii="宋体" w:hAnsi="宋体"/>
          <w:sz w:val="24"/>
          <w:szCs w:val="24"/>
        </w:rPr>
      </w:pPr>
      <w:r>
        <w:rPr>
          <w:rFonts w:ascii="宋体" w:hAnsi="宋体"/>
          <w:sz w:val="24"/>
          <w:szCs w:val="24"/>
        </w:rPr>
        <w:t>•STP</w:t>
      </w:r>
      <w:r>
        <w:rPr>
          <w:rFonts w:hint="eastAsia" w:ascii="宋体" w:hAnsi="宋体"/>
          <w:sz w:val="24"/>
          <w:szCs w:val="24"/>
        </w:rPr>
        <w:t>攻击</w:t>
      </w:r>
    </w:p>
    <w:p>
      <w:pPr>
        <w:pStyle w:val="25"/>
        <w:rPr>
          <w:rFonts w:ascii="宋体" w:hAnsi="宋体"/>
          <w:sz w:val="24"/>
          <w:szCs w:val="24"/>
        </w:rPr>
      </w:pPr>
      <w:r>
        <w:rPr>
          <w:rFonts w:ascii="宋体" w:hAnsi="宋体"/>
          <w:sz w:val="24"/>
          <w:szCs w:val="24"/>
        </w:rPr>
        <w:t>•DoS/DDoS</w:t>
      </w:r>
      <w:r>
        <w:rPr>
          <w:rFonts w:hint="eastAsia" w:ascii="宋体" w:hAnsi="宋体"/>
          <w:sz w:val="24"/>
          <w:szCs w:val="24"/>
        </w:rPr>
        <w:t>攻击</w:t>
      </w:r>
    </w:p>
    <w:p>
      <w:pPr>
        <w:pStyle w:val="25"/>
        <w:rPr>
          <w:rFonts w:ascii="宋体" w:hAnsi="宋体"/>
          <w:sz w:val="24"/>
          <w:szCs w:val="24"/>
        </w:rPr>
      </w:pPr>
      <w:r>
        <w:rPr>
          <w:rFonts w:ascii="宋体" w:hAnsi="宋体"/>
          <w:sz w:val="24"/>
          <w:szCs w:val="24"/>
        </w:rPr>
        <w:t>•IP</w:t>
      </w:r>
      <w:r>
        <w:rPr>
          <w:rFonts w:hint="eastAsia" w:ascii="宋体" w:hAnsi="宋体"/>
          <w:sz w:val="24"/>
          <w:szCs w:val="24"/>
        </w:rPr>
        <w:t>扫描攻击</w:t>
      </w:r>
    </w:p>
    <w:p>
      <w:pPr>
        <w:pStyle w:val="25"/>
        <w:rPr>
          <w:rFonts w:ascii="宋体" w:hAnsi="宋体"/>
          <w:sz w:val="24"/>
          <w:szCs w:val="24"/>
        </w:rPr>
      </w:pPr>
      <w:r>
        <w:rPr>
          <w:rFonts w:ascii="宋体" w:hAnsi="宋体"/>
          <w:sz w:val="24"/>
          <w:szCs w:val="24"/>
        </w:rPr>
        <w:t>•</w:t>
      </w:r>
      <w:r>
        <w:rPr>
          <w:rFonts w:hint="eastAsia" w:ascii="宋体" w:hAnsi="宋体"/>
          <w:sz w:val="24"/>
          <w:szCs w:val="24"/>
        </w:rPr>
        <w:t>网络设备管理安全</w:t>
      </w:r>
    </w:p>
    <w:p>
      <w:pPr>
        <w:pStyle w:val="4"/>
        <w:ind w:firstLine="0"/>
      </w:pPr>
    </w:p>
    <w:p>
      <w:pPr>
        <w:pStyle w:val="4"/>
        <w:ind w:firstLine="0"/>
      </w:pPr>
    </w:p>
    <w:p>
      <w:pPr>
        <w:pStyle w:val="3"/>
        <w:spacing w:before="0" w:after="0"/>
        <w:rPr>
          <w:rFonts w:ascii="宋体" w:hAnsi="宋体" w:eastAsia="宋体"/>
          <w:color w:val="0C0C0C"/>
          <w:sz w:val="24"/>
          <w:szCs w:val="24"/>
        </w:rPr>
      </w:pPr>
      <w:r>
        <w:rPr>
          <w:rFonts w:ascii="宋体" w:hAnsi="宋体" w:eastAsia="宋体"/>
          <w:color w:val="0C0C0C"/>
          <w:sz w:val="24"/>
          <w:szCs w:val="24"/>
        </w:rPr>
        <w:br w:type="page"/>
      </w:r>
      <w:bookmarkStart w:id="201" w:name="_Toc16741"/>
      <w:r>
        <w:rPr>
          <w:rFonts w:hint="eastAsia" w:ascii="宋体" w:hAnsi="宋体" w:eastAsia="宋体"/>
          <w:color w:val="0C0C0C"/>
          <w:sz w:val="24"/>
          <w:szCs w:val="24"/>
        </w:rPr>
        <w:t>4.</w:t>
      </w:r>
      <w:r>
        <w:rPr>
          <w:rFonts w:ascii="宋体" w:hAnsi="宋体" w:eastAsia="宋体"/>
          <w:color w:val="0C0C0C"/>
          <w:sz w:val="24"/>
          <w:szCs w:val="24"/>
        </w:rPr>
        <w:t xml:space="preserve">3 </w:t>
      </w:r>
      <w:r>
        <w:rPr>
          <w:rFonts w:hint="eastAsia" w:ascii="宋体" w:hAnsi="宋体" w:eastAsia="宋体"/>
          <w:color w:val="0C0C0C"/>
          <w:sz w:val="24"/>
          <w:szCs w:val="24"/>
        </w:rPr>
        <w:t>融合虚拟化容灾改造服务</w:t>
      </w:r>
      <w:bookmarkEnd w:id="201"/>
    </w:p>
    <w:p>
      <w:pPr>
        <w:pStyle w:val="5"/>
      </w:pPr>
      <w:bookmarkStart w:id="202" w:name="_Toc10536"/>
      <w:r>
        <w:t>4</w:t>
      </w:r>
      <w:r>
        <w:rPr>
          <w:rFonts w:hint="eastAsia"/>
        </w:rPr>
        <w:t>.</w:t>
      </w:r>
      <w:r>
        <w:t>3</w:t>
      </w:r>
      <w:r>
        <w:rPr>
          <w:rFonts w:hint="eastAsia"/>
        </w:rPr>
        <w:t>.1 融合虚拟化容灾改造设计</w:t>
      </w:r>
      <w:bookmarkEnd w:id="202"/>
    </w:p>
    <w:p>
      <w:pPr>
        <w:pStyle w:val="4"/>
        <w:ind w:firstLine="0"/>
        <w:rPr>
          <w:color w:val="000000"/>
        </w:rPr>
      </w:pPr>
      <w:r>
        <w:rPr>
          <w:color w:val="000000"/>
        </w:rPr>
        <w:drawing>
          <wp:inline distT="0" distB="0" distL="0" distR="0">
            <wp:extent cx="5215890" cy="236918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15890" cy="2369185"/>
                    </a:xfrm>
                    <a:prstGeom prst="rect">
                      <a:avLst/>
                    </a:prstGeom>
                    <a:noFill/>
                    <a:ln>
                      <a:noFill/>
                    </a:ln>
                  </pic:spPr>
                </pic:pic>
              </a:graphicData>
            </a:graphic>
          </wp:inline>
        </w:drawing>
      </w:r>
    </w:p>
    <w:p>
      <w:pPr>
        <w:pStyle w:val="4"/>
        <w:ind w:firstLine="0"/>
        <w:jc w:val="center"/>
        <w:rPr>
          <w:rFonts w:ascii="黑体" w:hAnsi="黑体" w:eastAsia="黑体"/>
          <w:color w:val="000000"/>
          <w:sz w:val="21"/>
          <w:szCs w:val="21"/>
        </w:rPr>
      </w:pPr>
      <w:r>
        <w:rPr>
          <w:rFonts w:hint="eastAsia" w:ascii="黑体" w:hAnsi="黑体" w:eastAsia="黑体"/>
          <w:color w:val="000000"/>
          <w:sz w:val="21"/>
          <w:szCs w:val="21"/>
        </w:rPr>
        <w:t>图4.</w:t>
      </w:r>
      <w:r>
        <w:rPr>
          <w:rFonts w:ascii="黑体" w:hAnsi="黑体" w:eastAsia="黑体"/>
          <w:color w:val="000000"/>
          <w:sz w:val="21"/>
          <w:szCs w:val="21"/>
        </w:rPr>
        <w:t xml:space="preserve">2 </w:t>
      </w:r>
      <w:r>
        <w:rPr>
          <w:rFonts w:hint="eastAsia" w:ascii="黑体" w:hAnsi="黑体" w:eastAsia="黑体"/>
          <w:color w:val="000000"/>
          <w:sz w:val="21"/>
          <w:szCs w:val="21"/>
        </w:rPr>
        <w:t>改造前情况</w:t>
      </w:r>
    </w:p>
    <w:p>
      <w:pPr>
        <w:pStyle w:val="4"/>
        <w:ind w:firstLine="0"/>
        <w:rPr>
          <w:color w:val="000000"/>
        </w:rPr>
      </w:pPr>
      <w:r>
        <w:rPr>
          <w:color w:val="000000"/>
        </w:rPr>
        <w:drawing>
          <wp:inline distT="0" distB="0" distL="0" distR="0">
            <wp:extent cx="5231765" cy="163766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31765" cy="1637665"/>
                    </a:xfrm>
                    <a:prstGeom prst="rect">
                      <a:avLst/>
                    </a:prstGeom>
                    <a:noFill/>
                    <a:ln>
                      <a:noFill/>
                    </a:ln>
                  </pic:spPr>
                </pic:pic>
              </a:graphicData>
            </a:graphic>
          </wp:inline>
        </w:drawing>
      </w:r>
    </w:p>
    <w:p>
      <w:pPr>
        <w:pStyle w:val="4"/>
        <w:ind w:firstLine="0"/>
        <w:jc w:val="center"/>
        <w:rPr>
          <w:rFonts w:ascii="黑体" w:hAnsi="黑体" w:eastAsia="黑体"/>
          <w:color w:val="000000"/>
          <w:sz w:val="21"/>
          <w:szCs w:val="21"/>
        </w:rPr>
      </w:pPr>
      <w:r>
        <w:rPr>
          <w:rFonts w:hint="eastAsia" w:ascii="黑体" w:hAnsi="黑体" w:eastAsia="黑体"/>
          <w:color w:val="000000"/>
          <w:sz w:val="21"/>
          <w:szCs w:val="21"/>
        </w:rPr>
        <w:t>图4.</w:t>
      </w:r>
      <w:r>
        <w:rPr>
          <w:rFonts w:ascii="黑体" w:hAnsi="黑体" w:eastAsia="黑体"/>
          <w:color w:val="000000"/>
          <w:sz w:val="21"/>
          <w:szCs w:val="21"/>
        </w:rPr>
        <w:t xml:space="preserve">3 </w:t>
      </w:r>
      <w:r>
        <w:rPr>
          <w:rFonts w:hint="eastAsia" w:ascii="黑体" w:hAnsi="黑体" w:eastAsia="黑体"/>
          <w:color w:val="000000"/>
          <w:sz w:val="21"/>
          <w:szCs w:val="21"/>
        </w:rPr>
        <w:t>改造设计</w:t>
      </w:r>
    </w:p>
    <w:p>
      <w:pPr>
        <w:pStyle w:val="5"/>
      </w:pPr>
      <w:bookmarkStart w:id="203" w:name="_Toc31848"/>
      <w:r>
        <w:t>4</w:t>
      </w:r>
      <w:r>
        <w:rPr>
          <w:rFonts w:hint="eastAsia"/>
        </w:rPr>
        <w:t>.</w:t>
      </w:r>
      <w:r>
        <w:t>3</w:t>
      </w:r>
      <w:r>
        <w:rPr>
          <w:rFonts w:hint="eastAsia"/>
        </w:rPr>
        <w:t>.</w:t>
      </w:r>
      <w:r>
        <w:t>2</w:t>
      </w:r>
      <w:r>
        <w:rPr>
          <w:rFonts w:hint="eastAsia"/>
        </w:rPr>
        <w:t xml:space="preserve"> 融合虚拟化容灾设计说明</w:t>
      </w:r>
      <w:bookmarkEnd w:id="203"/>
    </w:p>
    <w:p>
      <w:pPr>
        <w:numPr>
          <w:ilvl w:val="0"/>
          <w:numId w:val="31"/>
        </w:numPr>
        <w:rPr>
          <w:rFonts w:ascii="宋体" w:cs="宋体"/>
          <w:kern w:val="0"/>
          <w:szCs w:val="21"/>
        </w:rPr>
      </w:pPr>
      <w:r>
        <w:rPr>
          <w:rFonts w:hint="eastAsia" w:ascii="宋体" w:cs="宋体"/>
          <w:kern w:val="0"/>
          <w:szCs w:val="21"/>
        </w:rPr>
        <w:t>容灾数据中心应采用先进的超融合技术进行建设，为业务提供本地化的多副本、备份、持续数据保护（CDP）、故障恢复（HA）、分布式集群的能力，并集成对平台资源使用情况、硬件健康状态的自动化检测机制，保证平台以及平台上的业务能够稳定运行。</w:t>
      </w:r>
    </w:p>
    <w:p>
      <w:pPr>
        <w:numPr>
          <w:ilvl w:val="0"/>
          <w:numId w:val="31"/>
        </w:numPr>
        <w:rPr>
          <w:rFonts w:ascii="宋体" w:cs="宋体"/>
          <w:kern w:val="0"/>
          <w:szCs w:val="21"/>
        </w:rPr>
      </w:pPr>
      <w:r>
        <w:rPr>
          <w:rFonts w:hint="eastAsia" w:ascii="宋体" w:cs="宋体"/>
          <w:kern w:val="0"/>
          <w:szCs w:val="21"/>
        </w:rPr>
        <w:t>备数据中心（BBB）按需保存有主数据中心（AAA）上业务的备份，并提供承载业务切换运行所需的计算、存储、网络、安全资源等IT基础架构服务，当主数据中心需要进行计划内维护，或者发生计划外中断时，能够在备数据中心上快速恢复业务；并在主数据中心恢复上线时，将业务从备数据中心快速回迁回来。</w:t>
      </w:r>
    </w:p>
    <w:p>
      <w:pPr>
        <w:numPr>
          <w:ilvl w:val="0"/>
          <w:numId w:val="31"/>
        </w:numPr>
        <w:rPr>
          <w:rFonts w:ascii="宋体" w:cs="宋体"/>
          <w:kern w:val="0"/>
          <w:szCs w:val="21"/>
        </w:rPr>
      </w:pPr>
      <w:r>
        <w:rPr>
          <w:rFonts w:hint="eastAsia" w:ascii="宋体" w:cs="宋体"/>
          <w:kern w:val="0"/>
          <w:szCs w:val="21"/>
        </w:rPr>
        <w:t>容灾切换之后，主数据中心的HIS、HIP数据库服务器、CAS平台虚拟机关机，备数据中心上的容灾备机接管业务并提供服务。</w:t>
      </w:r>
    </w:p>
    <w:p>
      <w:pPr>
        <w:numPr>
          <w:ilvl w:val="0"/>
          <w:numId w:val="31"/>
        </w:numPr>
        <w:rPr>
          <w:rFonts w:ascii="宋体" w:cs="宋体"/>
          <w:kern w:val="0"/>
          <w:szCs w:val="21"/>
        </w:rPr>
      </w:pPr>
      <w:r>
        <w:rPr>
          <w:rFonts w:hint="eastAsia" w:ascii="宋体" w:cs="宋体"/>
          <w:kern w:val="0"/>
          <w:szCs w:val="21"/>
        </w:rPr>
        <w:t>由于配置了地址转换，在容灾的切换前后，同一个业务在主、备数据中心无须修改IP。</w:t>
      </w:r>
    </w:p>
    <w:p>
      <w:pPr>
        <w:pStyle w:val="4"/>
        <w:ind w:firstLine="0"/>
      </w:pPr>
    </w:p>
    <w:p>
      <w:pPr>
        <w:pStyle w:val="3"/>
        <w:spacing w:before="0" w:after="0"/>
        <w:rPr>
          <w:rFonts w:ascii="宋体" w:hAnsi="宋体" w:eastAsia="宋体"/>
          <w:color w:val="0C0C0C"/>
          <w:sz w:val="24"/>
          <w:szCs w:val="24"/>
        </w:rPr>
      </w:pPr>
      <w:r>
        <w:rPr>
          <w:rFonts w:ascii="宋体" w:hAnsi="宋体" w:eastAsia="宋体"/>
          <w:color w:val="0C0C0C"/>
          <w:sz w:val="24"/>
          <w:szCs w:val="24"/>
        </w:rPr>
        <w:br w:type="page"/>
      </w:r>
      <w:bookmarkStart w:id="204" w:name="_Toc18875"/>
      <w:r>
        <w:rPr>
          <w:rFonts w:hint="eastAsia" w:ascii="宋体" w:hAnsi="宋体" w:eastAsia="宋体"/>
          <w:color w:val="0C0C0C"/>
          <w:sz w:val="24"/>
          <w:szCs w:val="24"/>
        </w:rPr>
        <w:t>4.</w:t>
      </w:r>
      <w:r>
        <w:rPr>
          <w:rFonts w:ascii="宋体" w:hAnsi="宋体" w:eastAsia="宋体"/>
          <w:color w:val="0C0C0C"/>
          <w:sz w:val="24"/>
          <w:szCs w:val="24"/>
        </w:rPr>
        <w:t xml:space="preserve">4 </w:t>
      </w:r>
      <w:r>
        <w:rPr>
          <w:rFonts w:hint="eastAsia" w:ascii="宋体" w:hAnsi="宋体" w:eastAsia="宋体"/>
          <w:color w:val="0C0C0C"/>
          <w:sz w:val="24"/>
          <w:szCs w:val="24"/>
        </w:rPr>
        <w:t>智慧型医院升级服务</w:t>
      </w:r>
      <w:bookmarkEnd w:id="204"/>
    </w:p>
    <w:p>
      <w:pPr>
        <w:pStyle w:val="5"/>
      </w:pPr>
      <w:bookmarkStart w:id="205" w:name="_Toc6268"/>
      <w:r>
        <w:t>4</w:t>
      </w:r>
      <w:r>
        <w:rPr>
          <w:rFonts w:hint="eastAsia"/>
        </w:rPr>
        <w:t>.</w:t>
      </w:r>
      <w:r>
        <w:t>4</w:t>
      </w:r>
      <w:r>
        <w:rPr>
          <w:rFonts w:hint="eastAsia"/>
        </w:rPr>
        <w:t>.</w:t>
      </w:r>
      <w:r>
        <w:t xml:space="preserve">1 </w:t>
      </w:r>
      <w:r>
        <w:rPr>
          <w:rFonts w:hint="eastAsia"/>
        </w:rPr>
        <w:t>智慧型医院技术方案</w:t>
      </w:r>
      <w:bookmarkEnd w:id="205"/>
    </w:p>
    <w:p>
      <w:pPr>
        <w:pStyle w:val="4"/>
        <w:ind w:firstLine="0"/>
      </w:pPr>
      <w:r>
        <w:drawing>
          <wp:inline distT="0" distB="0" distL="0" distR="0">
            <wp:extent cx="5282565" cy="304482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82565" cy="3044825"/>
                    </a:xfrm>
                    <a:prstGeom prst="rect">
                      <a:avLst/>
                    </a:prstGeom>
                    <a:noFill/>
                    <a:ln>
                      <a:noFill/>
                    </a:ln>
                  </pic:spPr>
                </pic:pic>
              </a:graphicData>
            </a:graphic>
          </wp:inline>
        </w:drawing>
      </w:r>
    </w:p>
    <w:p>
      <w:pPr>
        <w:pStyle w:val="4"/>
        <w:ind w:firstLine="0"/>
        <w:jc w:val="center"/>
        <w:rPr>
          <w:rFonts w:ascii="黑体" w:hAnsi="黑体" w:eastAsia="黑体"/>
          <w:color w:val="000000"/>
          <w:sz w:val="21"/>
          <w:szCs w:val="21"/>
        </w:rPr>
      </w:pPr>
      <w:r>
        <w:rPr>
          <w:rFonts w:hint="eastAsia" w:ascii="黑体" w:hAnsi="黑体" w:eastAsia="黑体"/>
          <w:color w:val="000000"/>
          <w:sz w:val="21"/>
          <w:szCs w:val="21"/>
        </w:rPr>
        <w:t>图4.</w:t>
      </w:r>
      <w:r>
        <w:rPr>
          <w:rFonts w:ascii="黑体" w:hAnsi="黑体" w:eastAsia="黑体"/>
          <w:color w:val="000000"/>
          <w:sz w:val="21"/>
          <w:szCs w:val="21"/>
        </w:rPr>
        <w:t xml:space="preserve">4 </w:t>
      </w:r>
      <w:r>
        <w:rPr>
          <w:rFonts w:hint="eastAsia" w:ascii="黑体" w:hAnsi="黑体" w:eastAsia="黑体"/>
          <w:color w:val="000000"/>
          <w:sz w:val="21"/>
          <w:szCs w:val="21"/>
        </w:rPr>
        <w:t>智慧型医院整体设计</w:t>
      </w:r>
    </w:p>
    <w:p>
      <w:pPr>
        <w:pStyle w:val="4"/>
        <w:ind w:firstLine="0"/>
      </w:pPr>
      <w:r>
        <w:drawing>
          <wp:inline distT="0" distB="0" distL="0" distR="0">
            <wp:extent cx="5178425" cy="335851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78425" cy="3358515"/>
                    </a:xfrm>
                    <a:prstGeom prst="rect">
                      <a:avLst/>
                    </a:prstGeom>
                    <a:noFill/>
                    <a:ln>
                      <a:noFill/>
                    </a:ln>
                  </pic:spPr>
                </pic:pic>
              </a:graphicData>
            </a:graphic>
          </wp:inline>
        </w:drawing>
      </w:r>
    </w:p>
    <w:p>
      <w:pPr>
        <w:pStyle w:val="4"/>
        <w:ind w:firstLine="0"/>
        <w:jc w:val="center"/>
        <w:rPr>
          <w:rFonts w:ascii="黑体" w:hAnsi="黑体" w:eastAsia="黑体"/>
          <w:color w:val="000000"/>
          <w:sz w:val="21"/>
          <w:szCs w:val="21"/>
        </w:rPr>
      </w:pPr>
      <w:r>
        <w:rPr>
          <w:rFonts w:hint="eastAsia" w:ascii="黑体" w:hAnsi="黑体" w:eastAsia="黑体"/>
          <w:color w:val="000000"/>
          <w:sz w:val="21"/>
          <w:szCs w:val="21"/>
        </w:rPr>
        <w:t>图4.</w:t>
      </w:r>
      <w:r>
        <w:rPr>
          <w:rFonts w:ascii="黑体" w:hAnsi="黑体" w:eastAsia="黑体"/>
          <w:color w:val="000000"/>
          <w:sz w:val="21"/>
          <w:szCs w:val="21"/>
        </w:rPr>
        <w:t xml:space="preserve">5 </w:t>
      </w:r>
      <w:r>
        <w:rPr>
          <w:rFonts w:hint="eastAsia" w:ascii="黑体" w:hAnsi="黑体" w:eastAsia="黑体"/>
          <w:color w:val="000000"/>
          <w:sz w:val="21"/>
          <w:szCs w:val="21"/>
        </w:rPr>
        <w:t>智慧型医院网络架构设计</w:t>
      </w:r>
    </w:p>
    <w:p>
      <w:pPr>
        <w:pStyle w:val="5"/>
      </w:pPr>
      <w:bookmarkStart w:id="206" w:name="_Toc9278"/>
      <w:r>
        <w:t>4</w:t>
      </w:r>
      <w:r>
        <w:rPr>
          <w:rFonts w:hint="eastAsia"/>
        </w:rPr>
        <w:t>.</w:t>
      </w:r>
      <w:r>
        <w:t>4</w:t>
      </w:r>
      <w:r>
        <w:rPr>
          <w:rFonts w:hint="eastAsia"/>
        </w:rPr>
        <w:t>.</w:t>
      </w:r>
      <w:r>
        <w:t xml:space="preserve">2 </w:t>
      </w:r>
      <w:r>
        <w:rPr>
          <w:rFonts w:hint="eastAsia"/>
        </w:rPr>
        <w:t>智慧型医院建设目标</w:t>
      </w:r>
      <w:bookmarkEnd w:id="206"/>
    </w:p>
    <w:p>
      <w:pPr>
        <w:pStyle w:val="4"/>
        <w:numPr>
          <w:ilvl w:val="0"/>
          <w:numId w:val="32"/>
        </w:numPr>
      </w:pPr>
      <w:r>
        <w:rPr>
          <w:rFonts w:hint="eastAsia"/>
          <w:b/>
          <w:bCs/>
        </w:rPr>
        <w:t>集约化管理平台，实现平台一次建设、分院区复用、告别重复建设。</w:t>
      </w:r>
    </w:p>
    <w:p>
      <w:pPr>
        <w:pStyle w:val="4"/>
        <w:numPr>
          <w:ilvl w:val="0"/>
          <w:numId w:val="32"/>
        </w:numPr>
      </w:pPr>
      <w:r>
        <w:rPr>
          <w:rFonts w:hint="eastAsia"/>
          <w:b/>
          <w:bCs/>
        </w:rPr>
        <w:t>多区域数据互联，互联互通。</w:t>
      </w:r>
    </w:p>
    <w:p>
      <w:pPr>
        <w:pStyle w:val="4"/>
        <w:ind w:firstLine="0"/>
      </w:pPr>
    </w:p>
    <w:p>
      <w:pPr>
        <w:pStyle w:val="2"/>
        <w:spacing w:before="50" w:line="240" w:lineRule="auto"/>
        <w:rPr>
          <w:rFonts w:hAnsi="Times New Roman"/>
          <w:sz w:val="24"/>
        </w:rPr>
      </w:pPr>
      <w:bookmarkStart w:id="207" w:name="_Toc23416"/>
      <w:bookmarkStart w:id="208" w:name="_Toc18941"/>
      <w:r>
        <w:rPr>
          <w:rFonts w:ascii="宋体" w:hAnsi="宋体"/>
          <w:color w:val="0C0C0C"/>
          <w:szCs w:val="24"/>
        </w:rPr>
        <w:br w:type="page"/>
      </w:r>
      <w:bookmarkStart w:id="209" w:name="_Toc1115"/>
      <w:r>
        <w:rPr>
          <w:rFonts w:hint="eastAsia" w:ascii="宋体" w:hAnsi="宋体" w:eastAsia="宋体"/>
          <w:color w:val="0C0C0C"/>
          <w:sz w:val="24"/>
          <w:szCs w:val="24"/>
        </w:rPr>
        <w:t>五、业务服务及性能要求</w:t>
      </w:r>
      <w:bookmarkEnd w:id="209"/>
    </w:p>
    <w:p>
      <w:pPr>
        <w:pStyle w:val="3"/>
        <w:rPr>
          <w:rFonts w:ascii="宋体" w:hAnsi="宋体" w:eastAsia="宋体" w:cs="宋体"/>
          <w:sz w:val="24"/>
          <w:szCs w:val="24"/>
        </w:rPr>
      </w:pPr>
      <w:bookmarkStart w:id="210" w:name="_Toc22409"/>
      <w:r>
        <w:rPr>
          <w:rFonts w:ascii="宋体" w:hAnsi="宋体" w:eastAsia="宋体" w:cs="宋体"/>
          <w:sz w:val="24"/>
          <w:szCs w:val="24"/>
        </w:rPr>
        <w:t>5</w:t>
      </w:r>
      <w:r>
        <w:rPr>
          <w:rFonts w:hint="eastAsia" w:ascii="宋体" w:hAnsi="宋体" w:eastAsia="宋体" w:cs="宋体"/>
          <w:sz w:val="24"/>
          <w:szCs w:val="24"/>
        </w:rPr>
        <w:t>.1 网络升级服务功能性要求</w:t>
      </w:r>
      <w:bookmarkEnd w:id="207"/>
      <w:bookmarkEnd w:id="208"/>
      <w:bookmarkEnd w:id="210"/>
    </w:p>
    <w:p>
      <w:pPr>
        <w:pStyle w:val="5"/>
      </w:pPr>
      <w:bookmarkStart w:id="211" w:name="_Toc19038"/>
      <w:r>
        <w:t>5</w:t>
      </w:r>
      <w:r>
        <w:rPr>
          <w:rFonts w:hint="eastAsia"/>
        </w:rPr>
        <w:t>.1.1 信息化性能要求</w:t>
      </w:r>
      <w:bookmarkEnd w:id="211"/>
    </w:p>
    <w:p>
      <w:pPr>
        <w:ind w:firstLine="480" w:firstLineChars="200"/>
        <w:rPr>
          <w:rFonts w:ascii="宋体" w:hAnsi="宋体"/>
          <w:bCs/>
          <w:szCs w:val="21"/>
        </w:rPr>
      </w:pPr>
      <w:r>
        <w:rPr>
          <w:rFonts w:hint="eastAsia" w:ascii="宋体" w:hAnsi="宋体"/>
          <w:bCs/>
          <w:szCs w:val="21"/>
        </w:rPr>
        <w:t>目前的网络已经不能满足医院日益增长的应用系统对性能和稳定性的需要，尤其是HIS/PACS等系统的对网络高稳定性和数据传输高带宽的需要。因此，网络中心在网络建设中，在网络接入信息点数的同时，需要通过全面的网络建设，在提升网络稳定性的同时，提高医院信息系统的使用性能，同时全面提升医院医疗服务水平。</w:t>
      </w:r>
    </w:p>
    <w:p>
      <w:pPr>
        <w:pStyle w:val="5"/>
      </w:pPr>
      <w:bookmarkStart w:id="212" w:name="_Toc6124"/>
      <w:r>
        <w:t>5</w:t>
      </w:r>
      <w:r>
        <w:rPr>
          <w:rFonts w:hint="eastAsia"/>
        </w:rPr>
        <w:t>.1.</w:t>
      </w:r>
      <w:r>
        <w:t>2</w:t>
      </w:r>
      <w:r>
        <w:rPr>
          <w:rFonts w:hint="eastAsia"/>
        </w:rPr>
        <w:t xml:space="preserve"> 网络融合性要求</w:t>
      </w:r>
      <w:bookmarkEnd w:id="212"/>
    </w:p>
    <w:p>
      <w:pPr>
        <w:ind w:firstLine="420"/>
        <w:rPr>
          <w:rFonts w:ascii="宋体" w:hAnsi="宋体"/>
          <w:bCs/>
          <w:szCs w:val="21"/>
        </w:rPr>
      </w:pPr>
      <w:r>
        <w:rPr>
          <w:rFonts w:hint="eastAsia" w:ascii="宋体" w:hAnsi="宋体"/>
          <w:bCs/>
          <w:szCs w:val="21"/>
        </w:rPr>
        <w:t>本次网络系统建设是在原来的网络系统建设基础上进行全网的网络系统提升,同时,需要将分院网络通过高速的网络链路接入到主院网络系统中,实现医院应用系统的全面融合。</w:t>
      </w:r>
    </w:p>
    <w:p>
      <w:pPr>
        <w:pStyle w:val="5"/>
      </w:pPr>
      <w:bookmarkStart w:id="213" w:name="_Toc15244"/>
      <w:r>
        <w:t>5</w:t>
      </w:r>
      <w:r>
        <w:rPr>
          <w:rFonts w:hint="eastAsia"/>
        </w:rPr>
        <w:t>.1.</w:t>
      </w:r>
      <w:r>
        <w:t>3</w:t>
      </w:r>
      <w:r>
        <w:rPr>
          <w:rFonts w:hint="eastAsia"/>
        </w:rPr>
        <w:t xml:space="preserve"> 网络管理要求</w:t>
      </w:r>
      <w:bookmarkEnd w:id="213"/>
    </w:p>
    <w:p>
      <w:pPr>
        <w:ind w:firstLine="420"/>
        <w:rPr>
          <w:rFonts w:ascii="宋体" w:hAnsi="宋体"/>
          <w:bCs/>
          <w:szCs w:val="21"/>
        </w:rPr>
      </w:pPr>
      <w:r>
        <w:rPr>
          <w:rFonts w:hint="eastAsia" w:ascii="宋体" w:hAnsi="宋体"/>
          <w:bCs/>
          <w:szCs w:val="21"/>
        </w:rPr>
        <w:t>本次外网建设采用可平滑升级至千兆的核心交换机，可通过冗余的方式来保证医院网络的高可靠性，并通过高端三层安全接入交换机，保证了对每个用户的三层业务进行终结，保证了网络区域精细化控制和简单的管理，使院门诊收费、挂号划价、医生工作站等系统能高速稳定的接入主院网络系统中。同时，由于网络设备的不断增加，给网络管理和网络维护带来了一定的难度，需要通过一套网络设备管理系统对整个网络系统内的设备应用情况和链路情况进行全面的查看、监控和管理。</w:t>
      </w:r>
    </w:p>
    <w:p>
      <w:pPr>
        <w:pStyle w:val="5"/>
      </w:pPr>
      <w:bookmarkStart w:id="214" w:name="_Toc28800"/>
      <w:r>
        <w:t>5</w:t>
      </w:r>
      <w:r>
        <w:rPr>
          <w:rFonts w:hint="eastAsia"/>
        </w:rPr>
        <w:t>.1.</w:t>
      </w:r>
      <w:r>
        <w:t>3</w:t>
      </w:r>
      <w:r>
        <w:rPr>
          <w:rFonts w:hint="eastAsia"/>
        </w:rPr>
        <w:t xml:space="preserve"> 稳定、可靠及扩展性要求</w:t>
      </w:r>
      <w:bookmarkEnd w:id="214"/>
    </w:p>
    <w:p>
      <w:pPr>
        <w:ind w:firstLine="480" w:firstLineChars="200"/>
        <w:rPr>
          <w:rFonts w:ascii="宋体" w:hAnsi="宋体"/>
          <w:bCs/>
          <w:szCs w:val="21"/>
        </w:rPr>
      </w:pPr>
      <w:r>
        <w:rPr>
          <w:rFonts w:hint="eastAsia" w:ascii="宋体" w:hAnsi="宋体"/>
          <w:bCs/>
          <w:szCs w:val="21"/>
        </w:rPr>
        <w:t>通过本次的网络建设,可将核心设备配置冗余管理引擎和冗余电源模块,保证了网络核心设备的高稳定性。同时，核心设备采用万兆路由交换机，提升了整个医院内部网络系统的性能，保证门诊收费、药品划价和门诊药房发药等系统的协调快速、准确运行，减少病人的等待时间，同时预留出今后的扩展空间。</w:t>
      </w:r>
    </w:p>
    <w:p>
      <w:pPr>
        <w:pStyle w:val="3"/>
        <w:rPr>
          <w:rFonts w:hint="default" w:ascii="宋体" w:hAnsi="宋体" w:eastAsia="宋体" w:cs="宋体"/>
          <w:color w:val="0000FF"/>
          <w:sz w:val="24"/>
          <w:szCs w:val="24"/>
          <w:lang w:val="en-US" w:eastAsia="zh-CN"/>
        </w:rPr>
      </w:pPr>
      <w:bookmarkStart w:id="215" w:name="_Toc24158"/>
      <w:bookmarkStart w:id="216" w:name="_Toc30432"/>
      <w:bookmarkStart w:id="217" w:name="_Toc25626"/>
      <w:r>
        <w:rPr>
          <w:rFonts w:ascii="宋体" w:hAnsi="宋体" w:eastAsia="宋体" w:cs="宋体"/>
          <w:sz w:val="24"/>
          <w:szCs w:val="24"/>
        </w:rPr>
        <w:t>5</w:t>
      </w:r>
      <w:r>
        <w:rPr>
          <w:rFonts w:hint="eastAsia" w:ascii="宋体" w:hAnsi="宋体" w:eastAsia="宋体" w:cs="宋体"/>
          <w:sz w:val="24"/>
          <w:szCs w:val="24"/>
        </w:rPr>
        <w:t>.2 网络升级服务性能要求</w:t>
      </w:r>
      <w:bookmarkEnd w:id="215"/>
      <w:bookmarkEnd w:id="216"/>
      <w:bookmarkEnd w:id="217"/>
    </w:p>
    <w:p>
      <w:pPr>
        <w:pStyle w:val="5"/>
      </w:pPr>
      <w:bookmarkStart w:id="218" w:name="_Toc29540"/>
      <w:bookmarkStart w:id="219" w:name="_Toc15390"/>
      <w:r>
        <w:t>5</w:t>
      </w:r>
      <w:r>
        <w:rPr>
          <w:rFonts w:hint="eastAsia"/>
        </w:rPr>
        <w:t>.2.</w:t>
      </w:r>
      <w:r>
        <w:t>1</w:t>
      </w:r>
      <w:r>
        <w:rPr>
          <w:rFonts w:hint="eastAsia"/>
        </w:rPr>
        <w:t xml:space="preserve"> 交换性能要求</w:t>
      </w:r>
      <w:bookmarkEnd w:id="218"/>
      <w:bookmarkEnd w:id="219"/>
    </w:p>
    <w:p>
      <w:pPr>
        <w:pStyle w:val="4"/>
      </w:pPr>
      <w:r>
        <w:rPr>
          <w:rFonts w:hint="eastAsia"/>
        </w:rPr>
        <w:t>聚合组数≥128组，每组成员≥8个，支持跨设备链路聚合，支持对广播、组播、单播报文的均匀分担，支持链路聚合+ECMP情况也可以对报文均匀分担，即等价路由的链路是由聚合链路组成情况下的报文分担。</w:t>
      </w:r>
    </w:p>
    <w:p>
      <w:pPr>
        <w:pStyle w:val="4"/>
      </w:pPr>
      <w:r>
        <w:rPr>
          <w:rFonts w:hint="eastAsia"/>
        </w:rPr>
        <w:t>双引擎快速倒换，主备切换时候板内转发无丢包 ，支持NSF/GR for OSFP/BGP/IS-IS，支持热补丁功能，可在线进行补丁升级，支持BFD，BFD for VRRP/BGP/IS-IS/OSPF/RSVP/LDP/RIP/静态路由，BFD收敛时间小于50ms，支持IP FRR，满足网络收敛小于50ms。</w:t>
      </w:r>
    </w:p>
    <w:p>
      <w:pPr>
        <w:pStyle w:val="4"/>
      </w:pPr>
      <w:r>
        <w:rPr>
          <w:rFonts w:hint="eastAsia"/>
        </w:rPr>
        <w:t>多虚一技术(N:1)，一虚多技术（1:N）技术配合使用。</w:t>
      </w:r>
    </w:p>
    <w:p>
      <w:pPr>
        <w:pStyle w:val="4"/>
      </w:pPr>
      <w:r>
        <w:rPr>
          <w:rFonts w:hint="eastAsia"/>
        </w:rPr>
        <w:t>支持安全业务插卡FW、IPS、NSM、ACG、LB、SSL VPN。</w:t>
      </w:r>
    </w:p>
    <w:p>
      <w:pPr>
        <w:pStyle w:val="4"/>
      </w:pPr>
      <w:r>
        <w:rPr>
          <w:rFonts w:hint="eastAsia"/>
        </w:rPr>
        <w:t>支持AC板卡，POE，POE+；支持有线无线一体化的终端准入认证。</w:t>
      </w:r>
    </w:p>
    <w:p>
      <w:pPr>
        <w:pStyle w:val="4"/>
      </w:pPr>
      <w:r>
        <w:rPr>
          <w:rFonts w:hint="eastAsia"/>
        </w:rPr>
        <w:t>支持多业务融合板卡，与设备紧耦合无需外部连线，支持部署Windows Server，实现方案与设备一体化部署。</w:t>
      </w:r>
    </w:p>
    <w:p>
      <w:pPr>
        <w:pStyle w:val="4"/>
      </w:pPr>
      <w:r>
        <w:rPr>
          <w:rFonts w:hint="eastAsia"/>
        </w:rPr>
        <w:t>支持L3 VPN，支持VLL，支持VLPS，支持MCE。</w:t>
      </w:r>
    </w:p>
    <w:p>
      <w:pPr>
        <w:pStyle w:val="4"/>
      </w:pPr>
      <w:r>
        <w:rPr>
          <w:rFonts w:hint="eastAsia"/>
        </w:rPr>
        <w:t>支持OPENFLOW。</w:t>
      </w:r>
    </w:p>
    <w:p>
      <w:pPr>
        <w:pStyle w:val="4"/>
      </w:pPr>
      <w:r>
        <w:rPr>
          <w:rFonts w:hint="eastAsia"/>
        </w:rPr>
        <w:t>支持主流的MAC in IP技术，如EVI/EVN/OTV等，实现跨三层网络的二层互联。</w:t>
      </w:r>
    </w:p>
    <w:p>
      <w:pPr>
        <w:pStyle w:val="4"/>
      </w:pPr>
      <w:r>
        <w:rPr>
          <w:rFonts w:hint="eastAsia"/>
        </w:rPr>
        <w:t>支持VxLAN 网关。</w:t>
      </w:r>
    </w:p>
    <w:p>
      <w:pPr>
        <w:pStyle w:val="4"/>
      </w:pPr>
      <w:r>
        <w:rPr>
          <w:rFonts w:hint="eastAsia"/>
        </w:rPr>
        <w:t>支持40G以太网光接口（QSFP+），支持扩展100G以太网光接口 (QSFP28 )；为了简便维护流程，需内置智能管理功能，支持通过图形化界面设备配置及命令一键下发和版本智能升级。</w:t>
      </w:r>
    </w:p>
    <w:p>
      <w:pPr>
        <w:pStyle w:val="4"/>
      </w:pPr>
      <w:r>
        <w:br w:type="page"/>
      </w:r>
    </w:p>
    <w:p>
      <w:pPr>
        <w:pStyle w:val="5"/>
        <w:rPr>
          <w:rFonts w:hint="default" w:eastAsia="黑体"/>
          <w:lang w:val="en-US" w:eastAsia="zh-CN"/>
        </w:rPr>
      </w:pPr>
      <w:bookmarkStart w:id="220" w:name="_Toc22412"/>
      <w:bookmarkStart w:id="221" w:name="_Toc7437"/>
      <w:r>
        <w:t>5</w:t>
      </w:r>
      <w:r>
        <w:rPr>
          <w:rFonts w:hint="eastAsia"/>
        </w:rPr>
        <w:t>.2.</w:t>
      </w:r>
      <w:r>
        <w:t>2</w:t>
      </w:r>
      <w:r>
        <w:rPr>
          <w:rFonts w:hint="eastAsia"/>
        </w:rPr>
        <w:t xml:space="preserve"> </w:t>
      </w:r>
      <w:bookmarkEnd w:id="220"/>
      <w:r>
        <w:rPr>
          <w:rFonts w:hint="eastAsia"/>
        </w:rPr>
        <w:t>接入性能要求</w:t>
      </w:r>
      <w:bookmarkEnd w:id="221"/>
    </w:p>
    <w:p>
      <w:pPr>
        <w:pStyle w:val="4"/>
        <w:rPr>
          <w:rFonts w:ascii="宋体" w:hAnsi="宋体" w:cs="宋体"/>
          <w:color w:val="000000"/>
          <w:kern w:val="0"/>
          <w:szCs w:val="24"/>
        </w:rPr>
      </w:pPr>
      <w:r>
        <w:rPr>
          <w:rFonts w:hint="eastAsia" w:ascii="宋体" w:hAnsi="宋体" w:cs="宋体"/>
          <w:color w:val="000000"/>
          <w:kern w:val="0"/>
          <w:szCs w:val="24"/>
        </w:rPr>
        <w:t>聚合组数≥128组，每组成员≥8个，支持跨设备链路聚合，支持对广播、组播、单播报文的均匀分担，支持链路聚合+ECMP情况也可以对报文均匀分担，即等价路由的链路是由聚合链路组成情况下的报文分担。</w:t>
      </w:r>
    </w:p>
    <w:p>
      <w:pPr>
        <w:pStyle w:val="4"/>
        <w:rPr>
          <w:rFonts w:ascii="宋体" w:hAnsi="宋体" w:cs="宋体"/>
          <w:color w:val="000000"/>
          <w:kern w:val="0"/>
          <w:szCs w:val="24"/>
        </w:rPr>
      </w:pPr>
      <w:r>
        <w:rPr>
          <w:rFonts w:hint="eastAsia" w:ascii="宋体" w:hAnsi="宋体" w:cs="宋体"/>
          <w:color w:val="000000"/>
          <w:kern w:val="0"/>
          <w:szCs w:val="24"/>
        </w:rPr>
        <w:t>双引擎快速倒换，主备切换时候板内转发无丢包 ，支持NSF/GR for OSFP/BGP/IS-IS，支持热补丁功能，可在线进行补丁升级，支持BFD，BFD for VRRP/BGP/IS-IS/OSPF/RSVP/LDP/RIP/静态路由，BFD收敛时间小于50ms，支持IP FRR，满足网络收敛小于50ms。</w:t>
      </w:r>
    </w:p>
    <w:p>
      <w:pPr>
        <w:pStyle w:val="4"/>
        <w:rPr>
          <w:rFonts w:ascii="宋体" w:hAnsi="宋体" w:cs="宋体"/>
          <w:color w:val="000000"/>
          <w:kern w:val="0"/>
          <w:szCs w:val="24"/>
        </w:rPr>
      </w:pPr>
      <w:r>
        <w:rPr>
          <w:rFonts w:hint="eastAsia" w:ascii="宋体" w:hAnsi="宋体" w:cs="宋体"/>
          <w:color w:val="000000"/>
          <w:kern w:val="0"/>
          <w:szCs w:val="24"/>
        </w:rPr>
        <w:t>多虚一技术(N:1)，一虚多技术（1:N）技术配合使用。</w:t>
      </w:r>
    </w:p>
    <w:p>
      <w:pPr>
        <w:pStyle w:val="4"/>
        <w:rPr>
          <w:rFonts w:ascii="宋体" w:hAnsi="宋体" w:cs="宋体"/>
          <w:color w:val="000000"/>
          <w:kern w:val="0"/>
          <w:szCs w:val="24"/>
        </w:rPr>
      </w:pPr>
      <w:r>
        <w:rPr>
          <w:rFonts w:hint="eastAsia" w:ascii="宋体" w:hAnsi="宋体" w:cs="宋体"/>
          <w:color w:val="000000"/>
          <w:kern w:val="0"/>
          <w:szCs w:val="24"/>
        </w:rPr>
        <w:t>支持安全业务插卡FW、IPS、NSM、ACG、LB、SSL VPN。</w:t>
      </w:r>
    </w:p>
    <w:p>
      <w:pPr>
        <w:pStyle w:val="4"/>
        <w:rPr>
          <w:rFonts w:ascii="宋体" w:hAnsi="宋体" w:cs="宋体"/>
          <w:color w:val="000000"/>
          <w:kern w:val="0"/>
          <w:szCs w:val="24"/>
        </w:rPr>
      </w:pPr>
      <w:r>
        <w:rPr>
          <w:rFonts w:hint="eastAsia" w:ascii="宋体" w:hAnsi="宋体" w:cs="宋体"/>
          <w:color w:val="000000"/>
          <w:kern w:val="0"/>
          <w:szCs w:val="24"/>
        </w:rPr>
        <w:t>支持AC板卡，POE，POE+；支持有线无线一体化的终端准入认证。</w:t>
      </w:r>
    </w:p>
    <w:p>
      <w:pPr>
        <w:pStyle w:val="4"/>
        <w:rPr>
          <w:rFonts w:ascii="宋体" w:hAnsi="宋体" w:cs="宋体"/>
          <w:color w:val="000000"/>
          <w:kern w:val="0"/>
          <w:szCs w:val="24"/>
        </w:rPr>
      </w:pPr>
      <w:r>
        <w:rPr>
          <w:rFonts w:hint="eastAsia" w:ascii="宋体" w:hAnsi="宋体" w:cs="宋体"/>
          <w:color w:val="000000"/>
          <w:kern w:val="0"/>
          <w:szCs w:val="24"/>
        </w:rPr>
        <w:t>支持多业务融合板卡，与设备紧耦合无需外部连线，支持部署Windows Server，实现方案与设备一体化部署。</w:t>
      </w:r>
    </w:p>
    <w:p>
      <w:pPr>
        <w:pStyle w:val="4"/>
        <w:rPr>
          <w:rFonts w:ascii="宋体" w:hAnsi="宋体" w:cs="宋体"/>
          <w:color w:val="000000"/>
          <w:kern w:val="0"/>
          <w:szCs w:val="24"/>
        </w:rPr>
      </w:pPr>
      <w:r>
        <w:rPr>
          <w:rFonts w:hint="eastAsia" w:ascii="宋体" w:hAnsi="宋体" w:cs="宋体"/>
          <w:color w:val="000000"/>
          <w:kern w:val="0"/>
          <w:szCs w:val="24"/>
        </w:rPr>
        <w:t>支持L3 VPN，支持VLL，支持VLPS，支持MCE。</w:t>
      </w:r>
    </w:p>
    <w:p>
      <w:pPr>
        <w:pStyle w:val="4"/>
        <w:rPr>
          <w:rFonts w:ascii="宋体" w:hAnsi="宋体" w:cs="宋体"/>
          <w:color w:val="000000"/>
          <w:kern w:val="0"/>
          <w:szCs w:val="24"/>
        </w:rPr>
      </w:pPr>
      <w:r>
        <w:rPr>
          <w:rFonts w:hint="eastAsia" w:ascii="宋体" w:hAnsi="宋体" w:cs="宋体"/>
          <w:color w:val="000000"/>
          <w:kern w:val="0"/>
          <w:szCs w:val="24"/>
        </w:rPr>
        <w:t>支持OPENFLOW。</w:t>
      </w:r>
    </w:p>
    <w:p>
      <w:pPr>
        <w:pStyle w:val="4"/>
        <w:rPr>
          <w:rFonts w:ascii="宋体" w:hAnsi="宋体" w:cs="宋体"/>
          <w:color w:val="000000"/>
          <w:kern w:val="0"/>
          <w:szCs w:val="24"/>
        </w:rPr>
      </w:pPr>
      <w:r>
        <w:rPr>
          <w:rFonts w:hint="eastAsia" w:ascii="宋体" w:hAnsi="宋体" w:cs="宋体"/>
          <w:color w:val="000000"/>
          <w:kern w:val="0"/>
          <w:szCs w:val="24"/>
        </w:rPr>
        <w:t>支持主流的MAC in IP技术，如EVI/EVN/OTV等，实现跨三层网络的二层互联。</w:t>
      </w:r>
    </w:p>
    <w:p>
      <w:pPr>
        <w:pStyle w:val="4"/>
        <w:rPr>
          <w:rFonts w:ascii="宋体" w:hAnsi="宋体" w:cs="宋体"/>
          <w:color w:val="000000"/>
          <w:kern w:val="0"/>
          <w:szCs w:val="24"/>
        </w:rPr>
      </w:pPr>
      <w:r>
        <w:rPr>
          <w:rFonts w:hint="eastAsia" w:ascii="宋体" w:hAnsi="宋体" w:cs="宋体"/>
          <w:color w:val="000000"/>
          <w:kern w:val="0"/>
          <w:szCs w:val="24"/>
        </w:rPr>
        <w:t>支持VxLAN 网关。</w:t>
      </w:r>
    </w:p>
    <w:p>
      <w:pPr>
        <w:pStyle w:val="4"/>
        <w:rPr>
          <w:szCs w:val="24"/>
        </w:rPr>
      </w:pPr>
      <w:r>
        <w:rPr>
          <w:rFonts w:hint="eastAsia" w:ascii="宋体" w:hAnsi="宋体" w:cs="宋体"/>
          <w:color w:val="000000"/>
          <w:kern w:val="0"/>
          <w:szCs w:val="24"/>
        </w:rPr>
        <w:t>支持40G以太网光接口（QSFP+），支持扩展100G以太网光接口 (QSFP28 )；为了简便维护流程，需内置智能管理功能，支持通过图形化界面设备配置及命令一键下发和版本智能升级。</w:t>
      </w:r>
    </w:p>
    <w:p>
      <w:pPr>
        <w:pStyle w:val="3"/>
        <w:rPr>
          <w:rFonts w:hint="default" w:ascii="宋体" w:hAnsi="宋体" w:eastAsia="宋体" w:cs="宋体"/>
          <w:sz w:val="24"/>
          <w:szCs w:val="24"/>
          <w:highlight w:val="yellow"/>
          <w:lang w:val="en-US" w:eastAsia="zh-CN"/>
        </w:rPr>
      </w:pPr>
      <w:bookmarkStart w:id="222" w:name="_Toc31485"/>
      <w:r>
        <w:rPr>
          <w:rFonts w:ascii="宋体" w:hAnsi="宋体" w:eastAsia="宋体" w:cs="宋体"/>
          <w:sz w:val="24"/>
          <w:szCs w:val="24"/>
        </w:rPr>
        <w:t>5</w:t>
      </w:r>
      <w:r>
        <w:rPr>
          <w:rFonts w:hint="eastAsia" w:ascii="宋体" w:hAnsi="宋体" w:eastAsia="宋体" w:cs="宋体"/>
          <w:sz w:val="24"/>
          <w:szCs w:val="24"/>
        </w:rPr>
        <w:t>.</w:t>
      </w:r>
      <w:r>
        <w:rPr>
          <w:rFonts w:ascii="宋体" w:hAnsi="宋体" w:eastAsia="宋体" w:cs="宋体"/>
          <w:sz w:val="24"/>
          <w:szCs w:val="24"/>
        </w:rPr>
        <w:t>3</w:t>
      </w:r>
      <w:r>
        <w:rPr>
          <w:rFonts w:hint="eastAsia" w:ascii="宋体" w:hAnsi="宋体" w:eastAsia="宋体" w:cs="宋体"/>
          <w:sz w:val="24"/>
          <w:szCs w:val="24"/>
        </w:rPr>
        <w:t xml:space="preserve"> 安全升级服务性能要求</w:t>
      </w:r>
      <w:bookmarkEnd w:id="222"/>
    </w:p>
    <w:p>
      <w:pPr>
        <w:pStyle w:val="4"/>
        <w:rPr>
          <w:rFonts w:ascii="宋体" w:hAnsi="宋体" w:cs="宋体"/>
          <w:color w:val="000000"/>
          <w:kern w:val="0"/>
          <w:szCs w:val="24"/>
        </w:rPr>
      </w:pPr>
      <w:r>
        <w:rPr>
          <w:rFonts w:hint="eastAsia" w:ascii="宋体" w:hAnsi="宋体" w:cs="宋体"/>
          <w:color w:val="000000"/>
          <w:kern w:val="0"/>
          <w:szCs w:val="24"/>
        </w:rPr>
        <w:t>要求满足≥200 SSL VPN用户数。</w:t>
      </w:r>
    </w:p>
    <w:p>
      <w:pPr>
        <w:pStyle w:val="4"/>
        <w:rPr>
          <w:rFonts w:ascii="宋体" w:hAnsi="宋体"/>
          <w:color w:val="000000"/>
          <w:szCs w:val="24"/>
        </w:rPr>
      </w:pPr>
      <w:r>
        <w:rPr>
          <w:rFonts w:ascii="宋体" w:hAnsi="宋体"/>
          <w:color w:val="000000"/>
          <w:szCs w:val="24"/>
        </w:rPr>
        <w:t>支持根据访问的国外URL请求进行链路调度，将对应的网站访问请求调度到指定线路，其中设备内置的国外URL网址库不少于900条并支持自动更新，管理员可查看并进行编辑。</w:t>
      </w:r>
    </w:p>
    <w:p>
      <w:pPr>
        <w:pStyle w:val="4"/>
        <w:rPr>
          <w:rFonts w:ascii="宋体" w:hAnsi="宋体"/>
          <w:color w:val="000000"/>
          <w:szCs w:val="24"/>
        </w:rPr>
      </w:pPr>
      <w:r>
        <w:rPr>
          <w:rFonts w:ascii="宋体" w:hAnsi="宋体"/>
          <w:color w:val="000000"/>
          <w:szCs w:val="24"/>
        </w:rPr>
        <w:t>支持对不同图片的传输优化技术，在不改变服务器端的图片源文件前提下实现自适应浏览器式的图片转换功能，例如转换为或其他格式，优化加速效果，提升web页面加载速度。</w:t>
      </w:r>
    </w:p>
    <w:p>
      <w:pPr>
        <w:pStyle w:val="4"/>
        <w:rPr>
          <w:rFonts w:ascii="宋体" w:hAnsi="宋体"/>
          <w:color w:val="000000"/>
          <w:szCs w:val="24"/>
        </w:rPr>
      </w:pPr>
      <w:r>
        <w:rPr>
          <w:rFonts w:ascii="宋体" w:hAnsi="宋体"/>
          <w:color w:val="000000"/>
          <w:szCs w:val="24"/>
        </w:rPr>
        <w:t>支持首页分析显示接入终端类型、带宽质量分析、实时流量排名、违规访问等行为风险情况，并可以将访问质量差的用户名单以列表形式展示、对单用户进行定向的访问质量检测。</w:t>
      </w:r>
    </w:p>
    <w:p>
      <w:pPr>
        <w:pStyle w:val="4"/>
        <w:rPr>
          <w:rFonts w:ascii="宋体" w:hAnsi="宋体"/>
          <w:color w:val="000000"/>
          <w:szCs w:val="24"/>
        </w:rPr>
      </w:pPr>
      <w:r>
        <w:rPr>
          <w:rFonts w:ascii="宋体" w:hAnsi="宋体"/>
          <w:color w:val="000000"/>
          <w:szCs w:val="24"/>
        </w:rPr>
        <w:t>能够与本次项目的安全管理系统进行联动，实现用户同步，以基于用户身份进行威胁分析。</w:t>
      </w:r>
    </w:p>
    <w:p>
      <w:pPr>
        <w:pStyle w:val="4"/>
        <w:rPr>
          <w:rFonts w:ascii="宋体" w:hAnsi="宋体"/>
          <w:color w:val="000000"/>
          <w:szCs w:val="24"/>
        </w:rPr>
      </w:pPr>
      <w:r>
        <w:rPr>
          <w:rFonts w:ascii="宋体" w:hAnsi="宋体"/>
          <w:color w:val="000000"/>
          <w:szCs w:val="24"/>
        </w:rPr>
        <w:t>分析系统支持对医院全网资产总览分析，包括资产概览、服务器运行状态、资产统计等，其中资产概览包括一周即将退库资产、全部资产数、核心资产数、资产组数、服务器数、终端数；并可以实现服务器之间的横向访问流量分析，包括TOP5应用流量趋势、TOP5协议趋势，其中服务器视角可展示服务器IP、源IP数量、协议端口TOP10、连接失败数、最大并发，并支持以表格形式导出数据。</w:t>
      </w:r>
    </w:p>
    <w:p>
      <w:pPr>
        <w:pStyle w:val="4"/>
        <w:rPr>
          <w:rFonts w:ascii="宋体" w:hAnsi="宋体"/>
          <w:color w:val="000000"/>
          <w:szCs w:val="24"/>
        </w:rPr>
      </w:pPr>
      <w:r>
        <w:rPr>
          <w:rFonts w:ascii="宋体" w:hAnsi="宋体"/>
          <w:color w:val="000000"/>
          <w:szCs w:val="24"/>
        </w:rPr>
        <w:t>从HTTP、DNS、SMTP、FTP、SMB、数据库协议等几十种覆盖黑客攻击和业务常用的网络协议的审计，并从中提取元数据组成相应的XFlow形式（如NetFlow、DnsFlow）传递给平台，便于对应XFlow、文件威胁检测分析引擎进行分析，对这些引擎可实现支持定期自动升级或离线手动升级</w:t>
      </w:r>
      <w:r>
        <w:rPr>
          <w:rFonts w:hint="eastAsia" w:ascii="宋体" w:hAnsi="宋体"/>
          <w:color w:val="000000"/>
          <w:szCs w:val="24"/>
        </w:rPr>
        <w:t>。</w:t>
      </w:r>
    </w:p>
    <w:p>
      <w:pPr>
        <w:pStyle w:val="4"/>
        <w:rPr>
          <w:rFonts w:ascii="宋体" w:hAnsi="宋体"/>
          <w:color w:val="000000"/>
          <w:szCs w:val="24"/>
        </w:rPr>
      </w:pPr>
      <w:r>
        <w:rPr>
          <w:rFonts w:ascii="宋体" w:hAnsi="宋体"/>
          <w:color w:val="000000"/>
          <w:szCs w:val="24"/>
        </w:rPr>
        <w:t>支持针对用户认证的故障进行分析，给出错误详情以及处置建议，支持解密排障，自动检测解密审计不成功原因，包括客户端安装异常、证书安装异常、驱动异常、代理异常等类型，帮助管理员快速配置和修复。</w:t>
      </w:r>
    </w:p>
    <w:p>
      <w:pPr>
        <w:pStyle w:val="4"/>
        <w:rPr>
          <w:rFonts w:ascii="宋体" w:hAnsi="宋体"/>
          <w:color w:val="000000"/>
          <w:szCs w:val="24"/>
        </w:rPr>
      </w:pPr>
      <w:r>
        <w:rPr>
          <w:rFonts w:ascii="宋体" w:hAnsi="宋体"/>
          <w:color w:val="000000"/>
          <w:szCs w:val="24"/>
        </w:rPr>
        <w:t>无需安装客户端，通过流量状况检查9款以上主流杀毒软件的运行情况，对不满足检查要求的终端可重定向页面修复</w:t>
      </w:r>
      <w:r>
        <w:rPr>
          <w:rFonts w:hint="eastAsia" w:ascii="宋体" w:hAnsi="宋体"/>
          <w:color w:val="000000"/>
          <w:szCs w:val="24"/>
        </w:rPr>
        <w:t>。</w:t>
      </w:r>
    </w:p>
    <w:p>
      <w:pPr>
        <w:pStyle w:val="4"/>
        <w:rPr>
          <w:rFonts w:ascii="宋体" w:hAnsi="宋体"/>
          <w:color w:val="000000"/>
          <w:szCs w:val="24"/>
        </w:rPr>
      </w:pPr>
      <w:r>
        <w:rPr>
          <w:rFonts w:ascii="宋体" w:hAnsi="宋体"/>
          <w:color w:val="000000"/>
          <w:szCs w:val="24"/>
        </w:rPr>
        <w:t>为建立医院的整体安全框架，快速响应、处置安全风险，要求网络准入系统与安全管理系统之前进行联动，实现接入网络的用户同步。</w:t>
      </w:r>
    </w:p>
    <w:p>
      <w:pPr>
        <w:pStyle w:val="4"/>
        <w:rPr>
          <w:rFonts w:ascii="宋体" w:hAnsi="宋体"/>
          <w:color w:val="000000"/>
          <w:szCs w:val="24"/>
        </w:rPr>
      </w:pPr>
      <w:r>
        <w:rPr>
          <w:rFonts w:hint="eastAsia" w:ascii="宋体" w:hAnsi="宋体"/>
          <w:color w:val="000000"/>
          <w:szCs w:val="24"/>
        </w:rPr>
        <w:t>云计算系统支持虚拟机回收站功能，防止因虚拟机误删除导致数据丢失。</w:t>
      </w:r>
    </w:p>
    <w:p>
      <w:pPr>
        <w:pStyle w:val="4"/>
        <w:rPr>
          <w:rFonts w:ascii="宋体" w:hAnsi="宋体"/>
          <w:color w:val="000000"/>
          <w:szCs w:val="24"/>
        </w:rPr>
      </w:pPr>
      <w:r>
        <w:rPr>
          <w:rFonts w:hint="eastAsia" w:ascii="宋体" w:hAnsi="宋体"/>
          <w:color w:val="000000"/>
          <w:szCs w:val="24"/>
        </w:rPr>
        <w:t>支持识别假死主机并标签化为亚健康主机，通过邮件或短信告警提醒用户进行处理，并限制重要业务在亚健康主机上运行，规避风险。</w:t>
      </w:r>
    </w:p>
    <w:p>
      <w:pPr>
        <w:pStyle w:val="4"/>
        <w:rPr>
          <w:rFonts w:ascii="宋体" w:hAnsi="宋体"/>
          <w:color w:val="000000"/>
          <w:szCs w:val="24"/>
        </w:rPr>
      </w:pPr>
      <w:r>
        <w:rPr>
          <w:rFonts w:hint="eastAsia" w:ascii="宋体" w:hAnsi="宋体"/>
          <w:color w:val="000000"/>
          <w:szCs w:val="24"/>
        </w:rPr>
        <w:t>云计算管理平台支持扩展同一品牌的网络功能虚拟化、虚拟应用防火墙、虚拟应用负载均衡、虚拟数据库审计等功能组件，并支持统一管理，以保障平台的扩展性和兼容性。</w:t>
      </w:r>
    </w:p>
    <w:p>
      <w:pPr>
        <w:pStyle w:val="4"/>
        <w:rPr>
          <w:rStyle w:val="67"/>
          <w:rFonts w:ascii="宋体" w:hAnsi="宋体"/>
          <w:color w:val="000000"/>
          <w:sz w:val="24"/>
          <w:szCs w:val="24"/>
        </w:rPr>
      </w:pPr>
      <w:r>
        <w:rPr>
          <w:rStyle w:val="67"/>
          <w:rFonts w:hint="eastAsia" w:ascii="宋体" w:hAnsi="宋体"/>
          <w:color w:val="000000"/>
          <w:sz w:val="24"/>
          <w:szCs w:val="24"/>
        </w:rPr>
        <w:t>支持对</w:t>
      </w:r>
      <w:r>
        <w:rPr>
          <w:rStyle w:val="67"/>
          <w:rFonts w:ascii="宋体" w:hAnsi="宋体"/>
          <w:color w:val="000000"/>
          <w:sz w:val="24"/>
          <w:szCs w:val="24"/>
        </w:rPr>
        <w:t>oracle、sqlserver、Weblogic数据库及中间件监控，实现对数据库的语句的故障定位排错，执行时延分析。</w:t>
      </w:r>
    </w:p>
    <w:p>
      <w:pPr>
        <w:pStyle w:val="4"/>
        <w:rPr>
          <w:rFonts w:ascii="宋体" w:hAnsi="宋体"/>
          <w:color w:val="000000"/>
          <w:szCs w:val="24"/>
        </w:rPr>
      </w:pPr>
      <w:r>
        <w:rPr>
          <w:rFonts w:hint="eastAsia" w:ascii="宋体" w:hAnsi="宋体"/>
          <w:color w:val="000000"/>
          <w:szCs w:val="24"/>
        </w:rPr>
        <w:t>云存储系统可支持Oracle RAC，支持共享盘，及共享块设备，支持向导式安装，降低部署复杂度。</w:t>
      </w:r>
    </w:p>
    <w:p>
      <w:pPr>
        <w:pStyle w:val="4"/>
        <w:rPr>
          <w:rFonts w:ascii="宋体" w:hAnsi="宋体"/>
          <w:bCs/>
          <w:color w:val="000000"/>
          <w:szCs w:val="24"/>
        </w:rPr>
      </w:pPr>
      <w:r>
        <w:rPr>
          <w:rFonts w:hint="eastAsia" w:ascii="宋体" w:hAnsi="宋体"/>
          <w:bCs/>
          <w:color w:val="000000"/>
          <w:szCs w:val="24"/>
        </w:rPr>
        <w:t>在</w:t>
      </w:r>
      <w:r>
        <w:rPr>
          <w:rFonts w:ascii="宋体" w:hAnsi="宋体"/>
          <w:bCs/>
          <w:color w:val="000000"/>
          <w:szCs w:val="24"/>
        </w:rPr>
        <w:t>3台服务器（E5-2680 v4 CPU，128GB，2块Intel S4600 SSD+6块HDD）硬件配置下，提供至少45万的IOPS。</w:t>
      </w:r>
    </w:p>
    <w:p>
      <w:pPr>
        <w:pStyle w:val="3"/>
        <w:rPr>
          <w:rFonts w:ascii="宋体" w:hAnsi="宋体" w:eastAsia="宋体" w:cs="宋体"/>
          <w:sz w:val="24"/>
          <w:szCs w:val="24"/>
        </w:rPr>
      </w:pPr>
      <w:bookmarkStart w:id="223" w:name="_Toc27620"/>
      <w:r>
        <w:rPr>
          <w:rFonts w:ascii="宋体" w:hAnsi="宋体" w:eastAsia="宋体" w:cs="宋体"/>
          <w:sz w:val="24"/>
          <w:szCs w:val="24"/>
        </w:rPr>
        <w:t>5</w:t>
      </w:r>
      <w:r>
        <w:rPr>
          <w:rFonts w:hint="eastAsia" w:ascii="宋体" w:hAnsi="宋体" w:eastAsia="宋体" w:cs="宋体"/>
          <w:sz w:val="24"/>
          <w:szCs w:val="24"/>
        </w:rPr>
        <w:t>.</w:t>
      </w:r>
      <w:r>
        <w:rPr>
          <w:rFonts w:ascii="宋体" w:hAnsi="宋体" w:eastAsia="宋体" w:cs="宋体"/>
          <w:sz w:val="24"/>
          <w:szCs w:val="24"/>
        </w:rPr>
        <w:t xml:space="preserve">4 </w:t>
      </w:r>
      <w:r>
        <w:rPr>
          <w:rFonts w:hint="eastAsia" w:ascii="宋体" w:hAnsi="宋体" w:eastAsia="宋体" w:cs="宋体"/>
          <w:sz w:val="24"/>
          <w:szCs w:val="24"/>
        </w:rPr>
        <w:t>融合虚拟化容灾服务功能性要求</w:t>
      </w:r>
      <w:bookmarkEnd w:id="223"/>
    </w:p>
    <w:p>
      <w:pPr>
        <w:pStyle w:val="5"/>
      </w:pPr>
      <w:bookmarkStart w:id="224" w:name="_Toc4673"/>
      <w:r>
        <w:t>5</w:t>
      </w:r>
      <w:r>
        <w:rPr>
          <w:rFonts w:hint="eastAsia"/>
        </w:rPr>
        <w:t>.</w:t>
      </w:r>
      <w:r>
        <w:t>5</w:t>
      </w:r>
      <w:r>
        <w:rPr>
          <w:rFonts w:hint="eastAsia"/>
        </w:rPr>
        <w:t>.1 建设原则</w:t>
      </w:r>
      <w:bookmarkEnd w:id="224"/>
    </w:p>
    <w:p>
      <w:pPr>
        <w:ind w:left="720" w:leftChars="300"/>
        <w:rPr>
          <w:rFonts w:ascii="仿宋" w:hAnsi="仿宋" w:eastAsia="仿宋"/>
          <w:color w:val="000000"/>
        </w:rPr>
      </w:pPr>
      <w:r>
        <w:rPr>
          <w:rFonts w:hint="eastAsia" w:ascii="仿宋" w:hAnsi="仿宋" w:eastAsia="仿宋"/>
          <w:color w:val="000000"/>
        </w:rPr>
        <w:t>1.高性能</w:t>
      </w:r>
    </w:p>
    <w:p>
      <w:pPr>
        <w:ind w:left="720" w:leftChars="300" w:firstLine="480" w:firstLineChars="200"/>
        <w:rPr>
          <w:rFonts w:ascii="宋体" w:cs="宋体"/>
          <w:kern w:val="0"/>
          <w:szCs w:val="21"/>
        </w:rPr>
      </w:pPr>
      <w:r>
        <w:rPr>
          <w:rFonts w:hint="eastAsia" w:ascii="宋体" w:cs="宋体"/>
          <w:kern w:val="0"/>
          <w:szCs w:val="21"/>
        </w:rPr>
        <w:t>充分考虑系统的处理能力，使其整个系统在国内三到五年内保持领先的水平，并具有长足的发展能力，以适应容灾技术的发展。</w:t>
      </w:r>
    </w:p>
    <w:p>
      <w:pPr>
        <w:ind w:left="720" w:leftChars="300"/>
        <w:rPr>
          <w:rFonts w:ascii="仿宋" w:hAnsi="仿宋" w:eastAsia="仿宋"/>
          <w:color w:val="000000"/>
        </w:rPr>
      </w:pPr>
      <w:r>
        <w:rPr>
          <w:rFonts w:hint="eastAsia" w:ascii="仿宋" w:hAnsi="仿宋" w:eastAsia="仿宋"/>
          <w:color w:val="000000"/>
        </w:rPr>
        <w:t>2.高可靠性</w:t>
      </w:r>
    </w:p>
    <w:p>
      <w:pPr>
        <w:ind w:left="720" w:leftChars="300" w:firstLine="480" w:firstLineChars="200"/>
        <w:rPr>
          <w:rFonts w:ascii="宋体" w:cs="宋体"/>
          <w:kern w:val="0"/>
          <w:szCs w:val="21"/>
        </w:rPr>
      </w:pPr>
      <w:r>
        <w:rPr>
          <w:rFonts w:hint="eastAsia" w:ascii="宋体" w:cs="宋体"/>
          <w:kern w:val="0"/>
          <w:szCs w:val="21"/>
        </w:rPr>
        <w:tab/>
      </w:r>
      <w:r>
        <w:rPr>
          <w:rFonts w:hint="eastAsia" w:ascii="宋体" w:cs="宋体"/>
          <w:kern w:val="0"/>
          <w:szCs w:val="21"/>
        </w:rPr>
        <w:t>为了进一步增强关键业务数据的抵御灾难能力，所以在设计阶段需要充分考虑其自身的稳定性和可靠性，从而保障关键数据能够持续、稳定的传送到备数据中心。当出现任何问题时都能够通过备份数据得以恢复。</w:t>
      </w:r>
    </w:p>
    <w:p>
      <w:pPr>
        <w:ind w:left="720" w:leftChars="300"/>
        <w:rPr>
          <w:rFonts w:ascii="仿宋" w:hAnsi="仿宋" w:eastAsia="仿宋"/>
          <w:color w:val="000000"/>
        </w:rPr>
      </w:pPr>
      <w:r>
        <w:rPr>
          <w:rFonts w:hint="eastAsia" w:ascii="仿宋" w:hAnsi="仿宋" w:eastAsia="仿宋"/>
          <w:color w:val="000000"/>
        </w:rPr>
        <w:t>3.可扩展性</w:t>
      </w:r>
    </w:p>
    <w:p>
      <w:pPr>
        <w:ind w:left="720" w:leftChars="300" w:firstLine="480" w:firstLineChars="200"/>
        <w:rPr>
          <w:rFonts w:ascii="宋体" w:cs="宋体"/>
          <w:kern w:val="0"/>
          <w:szCs w:val="21"/>
        </w:rPr>
      </w:pPr>
      <w:r>
        <w:rPr>
          <w:rFonts w:hint="eastAsia" w:ascii="宋体" w:cs="宋体"/>
          <w:kern w:val="0"/>
          <w:szCs w:val="21"/>
        </w:rPr>
        <w:tab/>
      </w:r>
      <w:r>
        <w:rPr>
          <w:rFonts w:hint="eastAsia" w:ascii="宋体" w:cs="宋体"/>
          <w:kern w:val="0"/>
          <w:szCs w:val="21"/>
        </w:rPr>
        <w:t>当前设计不但应满足当前需要，还需充分考虑业务的发展，同时便于向更新技术的升级与衔接，保护当前投资。</w:t>
      </w:r>
    </w:p>
    <w:p>
      <w:pPr>
        <w:ind w:left="720" w:leftChars="300"/>
        <w:rPr>
          <w:rFonts w:ascii="仿宋" w:hAnsi="仿宋" w:eastAsia="仿宋"/>
          <w:color w:val="000000"/>
        </w:rPr>
      </w:pPr>
      <w:r>
        <w:rPr>
          <w:rFonts w:hint="eastAsia" w:ascii="仿宋" w:hAnsi="仿宋" w:eastAsia="仿宋"/>
          <w:color w:val="000000"/>
        </w:rPr>
        <w:t>4</w:t>
      </w:r>
      <w:r>
        <w:rPr>
          <w:rFonts w:ascii="仿宋" w:hAnsi="仿宋" w:eastAsia="仿宋"/>
          <w:color w:val="000000"/>
        </w:rPr>
        <w:t>.</w:t>
      </w:r>
      <w:r>
        <w:rPr>
          <w:rFonts w:hint="eastAsia" w:ascii="仿宋" w:hAnsi="仿宋" w:eastAsia="仿宋"/>
          <w:color w:val="000000"/>
        </w:rPr>
        <w:t>可维护性</w:t>
      </w:r>
    </w:p>
    <w:p>
      <w:pPr>
        <w:ind w:left="720" w:leftChars="300" w:firstLine="480" w:firstLineChars="200"/>
        <w:rPr>
          <w:rFonts w:ascii="宋体" w:cs="宋体"/>
          <w:kern w:val="0"/>
          <w:szCs w:val="21"/>
        </w:rPr>
      </w:pPr>
      <w:r>
        <w:rPr>
          <w:rFonts w:hint="eastAsia" w:ascii="宋体" w:cs="宋体"/>
          <w:kern w:val="0"/>
          <w:szCs w:val="21"/>
        </w:rPr>
        <w:t>充分考虑易于管理，易于维护，操作简单，易学，易用，便于进行配置，发现故障。</w:t>
      </w:r>
    </w:p>
    <w:p>
      <w:pPr>
        <w:ind w:left="720" w:leftChars="300"/>
        <w:rPr>
          <w:rFonts w:ascii="仿宋" w:hAnsi="仿宋" w:eastAsia="仿宋"/>
          <w:color w:val="000000"/>
        </w:rPr>
      </w:pPr>
      <w:r>
        <w:rPr>
          <w:rFonts w:hint="eastAsia" w:ascii="仿宋" w:hAnsi="仿宋" w:eastAsia="仿宋"/>
          <w:color w:val="000000"/>
        </w:rPr>
        <w:t>5</w:t>
      </w:r>
      <w:r>
        <w:rPr>
          <w:rFonts w:ascii="仿宋" w:hAnsi="仿宋" w:eastAsia="仿宋"/>
          <w:color w:val="000000"/>
        </w:rPr>
        <w:t>.</w:t>
      </w:r>
      <w:r>
        <w:rPr>
          <w:rFonts w:hint="eastAsia" w:ascii="仿宋" w:hAnsi="仿宋" w:eastAsia="仿宋"/>
          <w:color w:val="000000"/>
        </w:rPr>
        <w:t>安全性</w:t>
      </w:r>
    </w:p>
    <w:p>
      <w:pPr>
        <w:ind w:left="720" w:leftChars="300" w:firstLine="480" w:firstLineChars="200"/>
        <w:rPr>
          <w:rFonts w:ascii="宋体" w:cs="宋体"/>
          <w:kern w:val="0"/>
          <w:szCs w:val="21"/>
        </w:rPr>
      </w:pPr>
      <w:r>
        <w:rPr>
          <w:rFonts w:hint="eastAsia" w:ascii="宋体" w:cs="宋体"/>
          <w:kern w:val="0"/>
          <w:szCs w:val="21"/>
        </w:rPr>
        <w:t>由于承载的是关键业务系统的数据备份，所以设计需要考虑传输、存放等整个过程中的安全性。</w:t>
      </w:r>
    </w:p>
    <w:p>
      <w:pPr>
        <w:ind w:left="720" w:leftChars="300"/>
        <w:rPr>
          <w:rFonts w:ascii="仿宋" w:hAnsi="仿宋" w:eastAsia="仿宋"/>
          <w:color w:val="000000"/>
        </w:rPr>
      </w:pPr>
      <w:r>
        <w:rPr>
          <w:rFonts w:hint="eastAsia" w:ascii="仿宋" w:hAnsi="仿宋" w:eastAsia="仿宋"/>
          <w:color w:val="000000"/>
        </w:rPr>
        <w:t>6</w:t>
      </w:r>
      <w:r>
        <w:rPr>
          <w:rFonts w:ascii="仿宋" w:hAnsi="仿宋" w:eastAsia="仿宋"/>
          <w:color w:val="000000"/>
        </w:rPr>
        <w:t>.</w:t>
      </w:r>
      <w:r>
        <w:rPr>
          <w:rFonts w:hint="eastAsia" w:ascii="仿宋" w:hAnsi="仿宋" w:eastAsia="仿宋"/>
          <w:color w:val="000000"/>
        </w:rPr>
        <w:t>高性价比</w:t>
      </w:r>
    </w:p>
    <w:p>
      <w:pPr>
        <w:ind w:left="720" w:leftChars="300" w:firstLine="480" w:firstLineChars="200"/>
        <w:rPr>
          <w:rFonts w:ascii="宋体" w:cs="宋体"/>
          <w:kern w:val="0"/>
          <w:szCs w:val="21"/>
        </w:rPr>
      </w:pPr>
      <w:r>
        <w:rPr>
          <w:rFonts w:hint="eastAsia" w:ascii="宋体" w:cs="宋体"/>
          <w:kern w:val="0"/>
          <w:szCs w:val="21"/>
        </w:rPr>
        <w:t>灾备系统建设首先要从系统的实用性角度出发，满足不同的业务系统的实际需要和前瞻性的同时，选择最高性价比的设计方案。</w:t>
      </w:r>
    </w:p>
    <w:p>
      <w:pPr>
        <w:pStyle w:val="5"/>
      </w:pPr>
      <w:bookmarkStart w:id="225" w:name="_Toc10338"/>
      <w:r>
        <w:t>5</w:t>
      </w:r>
      <w:r>
        <w:rPr>
          <w:rFonts w:hint="eastAsia"/>
        </w:rPr>
        <w:t>.</w:t>
      </w:r>
      <w:r>
        <w:t>5</w:t>
      </w:r>
      <w:r>
        <w:rPr>
          <w:rFonts w:hint="eastAsia"/>
        </w:rPr>
        <w:t>.</w:t>
      </w:r>
      <w:r>
        <w:t>2</w:t>
      </w:r>
      <w:r>
        <w:rPr>
          <w:rFonts w:hint="eastAsia"/>
        </w:rPr>
        <w:t xml:space="preserve"> 方案达成效果</w:t>
      </w:r>
      <w:bookmarkEnd w:id="225"/>
    </w:p>
    <w:p>
      <w:pPr>
        <w:numPr>
          <w:ilvl w:val="0"/>
          <w:numId w:val="33"/>
        </w:numPr>
        <w:rPr>
          <w:rFonts w:ascii="宋体" w:cs="宋体"/>
          <w:kern w:val="0"/>
          <w:szCs w:val="21"/>
        </w:rPr>
      </w:pPr>
      <w:r>
        <w:rPr>
          <w:rFonts w:hint="eastAsia" w:ascii="宋体" w:cs="宋体"/>
          <w:kern w:val="0"/>
          <w:szCs w:val="21"/>
        </w:rPr>
        <w:t>支持业务运行手工灾备切换和业务自动访问切换。</w:t>
      </w:r>
    </w:p>
    <w:p>
      <w:pPr>
        <w:numPr>
          <w:ilvl w:val="0"/>
          <w:numId w:val="33"/>
        </w:numPr>
        <w:rPr>
          <w:rFonts w:ascii="宋体" w:cs="宋体"/>
          <w:kern w:val="0"/>
          <w:szCs w:val="21"/>
        </w:rPr>
      </w:pPr>
      <w:r>
        <w:rPr>
          <w:rFonts w:hint="eastAsia" w:ascii="宋体" w:cs="宋体"/>
          <w:kern w:val="0"/>
          <w:szCs w:val="21"/>
        </w:rPr>
        <w:t xml:space="preserve">应用恢复时间（RTO）：综合业务需要和容灾链路带宽、时延情况最低可达到1s </w:t>
      </w:r>
    </w:p>
    <w:p>
      <w:pPr>
        <w:numPr>
          <w:ilvl w:val="0"/>
          <w:numId w:val="33"/>
        </w:numPr>
        <w:rPr>
          <w:rFonts w:ascii="宋体" w:cs="宋体"/>
          <w:kern w:val="0"/>
          <w:szCs w:val="21"/>
        </w:rPr>
      </w:pPr>
      <w:r>
        <w:rPr>
          <w:rFonts w:hint="eastAsia" w:ascii="宋体" w:cs="宋体"/>
          <w:kern w:val="0"/>
          <w:szCs w:val="21"/>
        </w:rPr>
        <w:t>数据恢复时间点（RPO）：根据网络带宽，最低15分钟</w:t>
      </w:r>
    </w:p>
    <w:p>
      <w:pPr>
        <w:pStyle w:val="3"/>
        <w:rPr>
          <w:rFonts w:hint="default" w:ascii="宋体" w:hAnsi="宋体" w:eastAsia="宋体" w:cs="宋体"/>
          <w:sz w:val="24"/>
          <w:szCs w:val="24"/>
          <w:highlight w:val="yellow"/>
          <w:lang w:val="en-US" w:eastAsia="zh-CN"/>
        </w:rPr>
      </w:pPr>
      <w:bookmarkStart w:id="226" w:name="_Toc11524"/>
      <w:r>
        <w:rPr>
          <w:rFonts w:ascii="宋体" w:hAnsi="宋体" w:eastAsia="宋体" w:cs="宋体"/>
          <w:sz w:val="24"/>
          <w:szCs w:val="24"/>
        </w:rPr>
        <w:t>5</w:t>
      </w:r>
      <w:r>
        <w:rPr>
          <w:rFonts w:hint="eastAsia" w:ascii="宋体" w:hAnsi="宋体" w:eastAsia="宋体" w:cs="宋体"/>
          <w:sz w:val="24"/>
          <w:szCs w:val="24"/>
        </w:rPr>
        <w:t>.</w:t>
      </w:r>
      <w:r>
        <w:rPr>
          <w:rFonts w:ascii="宋体" w:hAnsi="宋体" w:eastAsia="宋体" w:cs="宋体"/>
          <w:sz w:val="24"/>
          <w:szCs w:val="24"/>
        </w:rPr>
        <w:t xml:space="preserve">5 </w:t>
      </w:r>
      <w:r>
        <w:rPr>
          <w:rFonts w:hint="eastAsia" w:ascii="宋体" w:hAnsi="宋体" w:eastAsia="宋体" w:cs="宋体"/>
          <w:sz w:val="24"/>
          <w:szCs w:val="24"/>
        </w:rPr>
        <w:t>融合虚拟化容灾服务性能要求</w:t>
      </w:r>
      <w:bookmarkEnd w:id="226"/>
    </w:p>
    <w:p>
      <w:pPr>
        <w:pStyle w:val="4"/>
        <w:rPr>
          <w:rFonts w:ascii="宋体" w:hAnsi="宋体" w:cs="宋体"/>
          <w:kern w:val="0"/>
          <w:szCs w:val="24"/>
        </w:rPr>
      </w:pPr>
      <w:r>
        <w:rPr>
          <w:rFonts w:hint="eastAsia" w:ascii="宋体" w:hAnsi="宋体" w:cs="宋体"/>
          <w:kern w:val="0"/>
          <w:szCs w:val="24"/>
        </w:rPr>
        <w:t>具备对虚拟机全生命周期管理的能力，可对虚拟机进行开关机、模板部署、克隆、导入导出等操作；具备HA、动态资源调度、蓝屏重启等机制保证业务高可靠；具备对虚拟机资源监控、告警等功能。</w:t>
      </w:r>
    </w:p>
    <w:p>
      <w:pPr>
        <w:pStyle w:val="4"/>
        <w:rPr>
          <w:rFonts w:ascii="宋体" w:hAnsi="宋体" w:cs="宋体"/>
          <w:kern w:val="0"/>
          <w:szCs w:val="24"/>
        </w:rPr>
      </w:pPr>
      <w:r>
        <w:rPr>
          <w:rFonts w:hint="eastAsia" w:ascii="宋体" w:hAnsi="宋体" w:cs="宋体"/>
          <w:kern w:val="0"/>
          <w:szCs w:val="24"/>
        </w:rPr>
        <w:t>利用统一的管理平台对虚拟网络设备进行管理和配置。开通后实现”所画即所得“的网络部署，具备全局流量可视化、网络连通性检测等功能。为每个虚拟机提供一个3-4层的分布式防火墙和监控中心以及无限制的虚拟路由器和虚拟交换机，不开通只能创建1个虚拟路由器和2个虚拟交换机。</w:t>
      </w:r>
    </w:p>
    <w:p>
      <w:pPr>
        <w:pStyle w:val="4"/>
        <w:rPr>
          <w:rFonts w:ascii="宋体" w:hAnsi="宋体" w:cs="宋体"/>
          <w:kern w:val="0"/>
          <w:szCs w:val="24"/>
        </w:rPr>
      </w:pPr>
      <w:r>
        <w:rPr>
          <w:rFonts w:hint="eastAsia" w:ascii="宋体" w:hAnsi="宋体" w:cs="宋体"/>
          <w:kern w:val="0"/>
          <w:szCs w:val="24"/>
        </w:rPr>
        <w:t>通过将硬盘资源池化提高资源利用率，利用智能条带化、分层、热点数据预测等技术提高存储性能。开通后支持创建虚拟存储卷，灵活配置存储策略（多副本、QoS等）；具备磁盘故障重建、硬盘亚健康检测等功能。</w:t>
      </w:r>
    </w:p>
    <w:p>
      <w:pPr>
        <w:pStyle w:val="3"/>
        <w:rPr>
          <w:rFonts w:ascii="宋体" w:hAnsi="宋体" w:eastAsia="宋体" w:cs="宋体"/>
          <w:sz w:val="24"/>
          <w:szCs w:val="24"/>
        </w:rPr>
      </w:pPr>
      <w:bookmarkStart w:id="227" w:name="_Toc25087"/>
      <w:r>
        <w:rPr>
          <w:rFonts w:hint="eastAsia" w:ascii="宋体" w:hAnsi="宋体" w:eastAsia="宋体" w:cs="宋体"/>
          <w:sz w:val="24"/>
          <w:szCs w:val="24"/>
        </w:rPr>
        <w:t>5</w:t>
      </w:r>
      <w:r>
        <w:rPr>
          <w:rFonts w:ascii="宋体" w:hAnsi="宋体" w:eastAsia="宋体" w:cs="宋体"/>
          <w:sz w:val="24"/>
          <w:szCs w:val="24"/>
        </w:rPr>
        <w:t>.6</w:t>
      </w:r>
      <w:r>
        <w:rPr>
          <w:rFonts w:hint="eastAsia" w:ascii="宋体" w:hAnsi="宋体" w:eastAsia="宋体" w:cs="宋体"/>
          <w:sz w:val="24"/>
          <w:szCs w:val="24"/>
        </w:rPr>
        <w:t>要求的业务服务及性能技术参数要求如下：</w:t>
      </w:r>
      <w:bookmarkEnd w:id="227"/>
    </w:p>
    <w:tbl>
      <w:tblPr>
        <w:tblStyle w:val="68"/>
        <w:tblW w:w="10065" w:type="dxa"/>
        <w:tblInd w:w="-856" w:type="dxa"/>
        <w:tblLayout w:type="fixed"/>
        <w:tblCellMar>
          <w:top w:w="0" w:type="dxa"/>
          <w:left w:w="108" w:type="dxa"/>
          <w:bottom w:w="0" w:type="dxa"/>
          <w:right w:w="108" w:type="dxa"/>
        </w:tblCellMar>
      </w:tblPr>
      <w:tblGrid>
        <w:gridCol w:w="1560"/>
        <w:gridCol w:w="8505"/>
      </w:tblGrid>
      <w:tr>
        <w:tblPrEx>
          <w:tblLayout w:type="fixed"/>
          <w:tblCellMar>
            <w:top w:w="0" w:type="dxa"/>
            <w:left w:w="108" w:type="dxa"/>
            <w:bottom w:w="0" w:type="dxa"/>
            <w:right w:w="108" w:type="dxa"/>
          </w:tblCellMar>
        </w:tblPrEx>
        <w:trPr>
          <w:trHeight w:val="285" w:hRule="atLeast"/>
        </w:trPr>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color w:val="auto"/>
                <w:kern w:val="0"/>
                <w:szCs w:val="24"/>
              </w:rPr>
            </w:pPr>
            <w:r>
              <w:rPr>
                <w:rFonts w:hint="eastAsia" w:ascii="宋体" w:hAnsi="宋体" w:cs="宋体"/>
                <w:b/>
                <w:bCs/>
                <w:color w:val="auto"/>
                <w:kern w:val="0"/>
                <w:szCs w:val="24"/>
              </w:rPr>
              <w:t>核心部分</w:t>
            </w:r>
          </w:p>
        </w:tc>
        <w:tc>
          <w:tcPr>
            <w:tcW w:w="850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color w:val="auto"/>
                <w:kern w:val="0"/>
                <w:szCs w:val="24"/>
              </w:rPr>
            </w:pPr>
            <w:r>
              <w:rPr>
                <w:rFonts w:hint="eastAsia" w:ascii="宋体" w:hAnsi="宋体" w:cs="宋体"/>
                <w:b/>
                <w:bCs/>
                <w:color w:val="auto"/>
                <w:kern w:val="0"/>
                <w:szCs w:val="24"/>
              </w:rPr>
              <w:t>能力要求</w:t>
            </w:r>
          </w:p>
        </w:tc>
      </w:tr>
      <w:tr>
        <w:tblPrEx>
          <w:tblLayout w:type="fixed"/>
          <w:tblCellMar>
            <w:top w:w="0" w:type="dxa"/>
            <w:left w:w="108" w:type="dxa"/>
            <w:bottom w:w="0" w:type="dxa"/>
            <w:right w:w="108" w:type="dxa"/>
          </w:tblCellMar>
        </w:tblPrEx>
        <w:trPr>
          <w:trHeight w:val="535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kern w:val="0"/>
                <w:sz w:val="21"/>
                <w:szCs w:val="21"/>
              </w:rPr>
            </w:pPr>
            <w:r>
              <w:rPr>
                <w:rFonts w:hint="eastAsia" w:ascii="宋体" w:hAnsi="宋体" w:cs="宋体"/>
                <w:color w:val="auto"/>
                <w:kern w:val="0"/>
                <w:sz w:val="21"/>
                <w:szCs w:val="21"/>
              </w:rPr>
              <w:t>内网核心交换能力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（1）交换容量≥512Tbps，包转发率≥96000Mpps；主控板槽位数≥2，业务板槽位数≥8，竖插槽设备，交换网板槽位数≥5；需提供官网链接及截图证明，并加盖</w:t>
            </w:r>
            <w:r>
              <w:rPr>
                <w:rFonts w:hint="eastAsia" w:ascii="宋体" w:hAnsi="宋体" w:cs="宋体"/>
                <w:color w:val="auto"/>
                <w:kern w:val="0"/>
                <w:sz w:val="21"/>
                <w:szCs w:val="21"/>
                <w:lang w:eastAsia="zh-CN"/>
              </w:rPr>
              <w:t>投标人公章</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（2）实配主控引擎≥2，交换网板数量≥4；</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（3）配置≥56个万兆光口，≥24个千兆电口，≥24个千兆光口；配置≥25个万兆单模光模块，≥20个万兆多模光模块，≥10个千兆单模光模块，≥10个千兆多模光模块，≥1根3米SFP+线缆</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（4）支持40G高密板卡扩展，支持40G端口≥32个</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（5）实际配置≥6个2500W交流电源</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（6）正交CLOS架构，支持多级交换架构，能够配置独立的交换网板与独立的主控板，交换网板与主控板硬件槽位分离,需提供官网证明和实物正反面图片，指明槽位物理位置（垂直）关系，并加盖</w:t>
            </w:r>
            <w:r>
              <w:rPr>
                <w:rFonts w:hint="eastAsia" w:ascii="宋体" w:hAnsi="宋体" w:cs="宋体"/>
                <w:color w:val="auto"/>
                <w:kern w:val="0"/>
                <w:sz w:val="21"/>
                <w:szCs w:val="21"/>
                <w:lang w:eastAsia="zh-CN"/>
              </w:rPr>
              <w:t>投标人公章</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（7）严格前后风道设计，保证设备散热效果</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（8）主控交换卡、电源、接口模块、风扇、网板等关键部件可热插拔</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（9）单槽位能够同时提供千兆光口、千兆电口、万兆光口：且实际可用端口总数≥48，提高槽位利用率和业务可靠性，需提供官网链接及截图证明，并加盖</w:t>
            </w:r>
            <w:r>
              <w:rPr>
                <w:rFonts w:hint="eastAsia" w:ascii="宋体" w:hAnsi="宋体" w:cs="宋体"/>
                <w:color w:val="auto"/>
                <w:kern w:val="0"/>
                <w:sz w:val="21"/>
                <w:szCs w:val="21"/>
                <w:lang w:eastAsia="zh-CN"/>
              </w:rPr>
              <w:t>投标人公章</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（10）严格前后风道设计，保证设备散热效果</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（11）多虚一技术，支持4框虚拟化技术，需提供第三方测试报告关键页证明，并加盖</w:t>
            </w:r>
            <w:r>
              <w:rPr>
                <w:rFonts w:hint="eastAsia" w:ascii="宋体" w:hAnsi="宋体" w:cs="宋体"/>
                <w:color w:val="auto"/>
                <w:kern w:val="0"/>
                <w:sz w:val="21"/>
                <w:szCs w:val="21"/>
                <w:lang w:eastAsia="zh-CN"/>
              </w:rPr>
              <w:t>投标人公章</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（12）支持多虚一技术和一虚多技术的配合使用</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（13）支持Bras功能，能够实现PPPoE、IPoE接入认证方式，PPPoE和IPOE最大上线用户数可达10240个，需提供第三方测试报告关键页证明，并加盖</w:t>
            </w:r>
            <w:r>
              <w:rPr>
                <w:rFonts w:hint="eastAsia" w:ascii="宋体" w:hAnsi="宋体" w:cs="宋体"/>
                <w:color w:val="auto"/>
                <w:kern w:val="0"/>
                <w:sz w:val="21"/>
                <w:szCs w:val="21"/>
                <w:lang w:eastAsia="zh-CN"/>
              </w:rPr>
              <w:t>投标人公章</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（14）支持融合 AC 功能，无需额外配置单独硬件，在交换机上实现对AP 的接入控制和管理，有线无线用户的统一认证管理，最大 AP上线数量为 12K或配置独立的无线控制器设备，要求无线控制器可管理AP数≥12K，需提供第三方测试报告关键页证明，并加盖</w:t>
            </w:r>
            <w:r>
              <w:rPr>
                <w:rFonts w:hint="eastAsia" w:ascii="宋体" w:hAnsi="宋体" w:cs="宋体"/>
                <w:color w:val="auto"/>
                <w:kern w:val="0"/>
                <w:sz w:val="21"/>
                <w:szCs w:val="21"/>
                <w:lang w:eastAsia="zh-CN"/>
              </w:rPr>
              <w:t>投标人公章</w:t>
            </w:r>
          </w:p>
          <w:p>
            <w:pPr>
              <w:widowControl/>
              <w:spacing w:line="240" w:lineRule="auto"/>
              <w:jc w:val="left"/>
              <w:rPr>
                <w:rFonts w:ascii="宋体" w:hAnsi="宋体" w:cs="宋体"/>
                <w:color w:val="auto"/>
                <w:kern w:val="0"/>
                <w:sz w:val="21"/>
                <w:szCs w:val="21"/>
              </w:rPr>
            </w:pPr>
            <w:r>
              <w:rPr>
                <w:rFonts w:hint="eastAsia" w:ascii="宋体" w:hAnsi="宋体" w:cs="宋体"/>
                <w:color w:val="auto"/>
                <w:kern w:val="0"/>
                <w:sz w:val="21"/>
                <w:szCs w:val="21"/>
              </w:rPr>
              <w:t>（15）★为保障兼容性，本次项目所有交换机设备需要为同一厂商</w:t>
            </w:r>
          </w:p>
        </w:tc>
      </w:tr>
      <w:tr>
        <w:tblPrEx>
          <w:tblLayout w:type="fixed"/>
          <w:tblCellMar>
            <w:top w:w="0" w:type="dxa"/>
            <w:left w:w="108" w:type="dxa"/>
            <w:bottom w:w="0" w:type="dxa"/>
            <w:right w:w="108" w:type="dxa"/>
          </w:tblCellMar>
        </w:tblPrEx>
        <w:trPr>
          <w:trHeight w:val="1124"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color w:val="auto"/>
                <w:kern w:val="0"/>
                <w:sz w:val="21"/>
                <w:szCs w:val="21"/>
              </w:rPr>
            </w:pPr>
            <w:r>
              <w:rPr>
                <w:rFonts w:hint="eastAsia" w:ascii="宋体" w:hAnsi="宋体" w:cs="宋体"/>
                <w:color w:val="auto"/>
                <w:kern w:val="0"/>
                <w:sz w:val="21"/>
                <w:szCs w:val="21"/>
              </w:rPr>
              <w:t>服务器区接入交换能力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（1）交换容量≥307Tbps，包转发率≥57600Mpps；交换网槽位数≥2，业务板槽位数≥6；</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（2）配置≥48个万兆光口，≥48个千兆电口，≥4个25G光口；</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（3）配置≥30个万兆多模光模块，≥1根3米SFP+线缆</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（4）实际配置≥2个650W交流电源</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（5）以太网支持千兆电口，千兆光口，万兆光口、万兆电，25G端口、40G端口、100G端口，需提供官网链接及截图证明，并加盖</w:t>
            </w:r>
            <w:r>
              <w:rPr>
                <w:rFonts w:hint="eastAsia" w:ascii="宋体" w:hAnsi="宋体" w:cs="宋体"/>
                <w:color w:val="auto"/>
                <w:kern w:val="0"/>
                <w:sz w:val="21"/>
                <w:szCs w:val="21"/>
                <w:lang w:eastAsia="zh-CN"/>
              </w:rPr>
              <w:t>投标人公章</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（6）支持双引擎快速倒换，主备切换时候板内转发无丢包 ；</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（7）支持 EPON OLT及10G EPON OLT接口，支持10G EPON 功能，支持10G 对称和非对称 ONU，需提供第三方测试报告关键页证明，并加盖</w:t>
            </w:r>
            <w:r>
              <w:rPr>
                <w:rFonts w:hint="eastAsia" w:ascii="宋体" w:hAnsi="宋体" w:cs="宋体"/>
                <w:color w:val="auto"/>
                <w:kern w:val="0"/>
                <w:sz w:val="21"/>
                <w:szCs w:val="21"/>
                <w:lang w:eastAsia="zh-CN"/>
              </w:rPr>
              <w:t>投标人公章</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（8）支持VXLAN，能够实现VXLAN二三层互通；</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（9）支持原生无线 AC 功能：无需独立的AC板卡或带AC功能的接口板，即支持无线AP管理功能，需提供第三方测试报告关键页证明，并加盖</w:t>
            </w:r>
            <w:r>
              <w:rPr>
                <w:rFonts w:hint="eastAsia" w:ascii="宋体" w:hAnsi="宋体" w:cs="宋体"/>
                <w:color w:val="auto"/>
                <w:kern w:val="0"/>
                <w:sz w:val="21"/>
                <w:szCs w:val="21"/>
                <w:lang w:eastAsia="zh-CN"/>
              </w:rPr>
              <w:t>投标人公章</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（10）支持BFD，能够实现BFD与OSPF/VRRP联动。支持BFD 3ms最小探测间隔测试</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（11）支持多虚一技术(N:1)，支持4框虚拟化技术</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（12）支持FCoE功能</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（13）支持主流的MAC in IP技术，如EVI，实现跨三层网络的二层互联</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（14）支持VXLAN，能够实现VXLAN二三层互通</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（15）支持BFD，能够实现BFD与OSPF/VRRP联动。支持BFD 3ms最小探测间隔测试</w:t>
            </w:r>
          </w:p>
          <w:p>
            <w:pPr>
              <w:widowControl/>
              <w:spacing w:line="240" w:lineRule="auto"/>
              <w:jc w:val="left"/>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rPr>
              <w:t>（16）支持内置智能图形化管理功能，能够实现通过图形化界面设备配置及命令一键下发和版本智能升级，需提供第三方测试报告关键页证明，并加盖</w:t>
            </w:r>
            <w:r>
              <w:rPr>
                <w:rFonts w:hint="eastAsia" w:ascii="宋体" w:hAnsi="宋体" w:cs="宋体"/>
                <w:color w:val="auto"/>
                <w:kern w:val="0"/>
                <w:sz w:val="21"/>
                <w:szCs w:val="21"/>
                <w:lang w:eastAsia="zh-CN"/>
              </w:rPr>
              <w:t>投标人公章</w:t>
            </w:r>
          </w:p>
          <w:p>
            <w:pPr>
              <w:widowControl/>
              <w:spacing w:line="240" w:lineRule="auto"/>
              <w:jc w:val="left"/>
              <w:rPr>
                <w:rFonts w:ascii="宋体" w:hAnsi="宋体" w:cs="宋体"/>
                <w:color w:val="auto"/>
                <w:kern w:val="0"/>
                <w:sz w:val="21"/>
                <w:szCs w:val="21"/>
              </w:rPr>
            </w:pPr>
            <w:r>
              <w:rPr>
                <w:rFonts w:hint="eastAsia" w:ascii="宋体" w:hAnsi="宋体" w:cs="宋体"/>
                <w:color w:val="auto"/>
                <w:kern w:val="0"/>
                <w:sz w:val="21"/>
                <w:szCs w:val="21"/>
              </w:rPr>
              <w:t>（17）★为保障兼容性，本次项目所有交换机设备需要为同一厂商</w:t>
            </w:r>
          </w:p>
        </w:tc>
      </w:tr>
      <w:tr>
        <w:tblPrEx>
          <w:tblLayout w:type="fixed"/>
          <w:tblCellMar>
            <w:top w:w="0" w:type="dxa"/>
            <w:left w:w="108" w:type="dxa"/>
            <w:bottom w:w="0" w:type="dxa"/>
            <w:right w:w="108" w:type="dxa"/>
          </w:tblCellMar>
        </w:tblPrEx>
        <w:trPr>
          <w:trHeight w:val="285"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color w:val="auto"/>
                <w:kern w:val="0"/>
                <w:szCs w:val="24"/>
              </w:rPr>
            </w:pPr>
            <w:r>
              <w:rPr>
                <w:rFonts w:hint="eastAsia" w:ascii="宋体" w:hAnsi="宋体" w:cs="宋体"/>
                <w:b/>
                <w:bCs/>
                <w:color w:val="auto"/>
                <w:kern w:val="0"/>
                <w:szCs w:val="24"/>
              </w:rPr>
              <w:t>接入网部分</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color w:val="auto"/>
                <w:kern w:val="0"/>
                <w:szCs w:val="24"/>
              </w:rPr>
            </w:pPr>
            <w:r>
              <w:rPr>
                <w:rFonts w:hint="eastAsia" w:ascii="宋体" w:hAnsi="宋体" w:cs="宋体"/>
                <w:b/>
                <w:bCs/>
                <w:color w:val="auto"/>
                <w:kern w:val="0"/>
                <w:szCs w:val="24"/>
              </w:rPr>
              <w:t>参数要求</w:t>
            </w:r>
          </w:p>
        </w:tc>
      </w:tr>
      <w:tr>
        <w:tblPrEx>
          <w:tblLayout w:type="fixed"/>
          <w:tblCellMar>
            <w:top w:w="0" w:type="dxa"/>
            <w:left w:w="108" w:type="dxa"/>
            <w:bottom w:w="0" w:type="dxa"/>
            <w:right w:w="108" w:type="dxa"/>
          </w:tblCellMar>
        </w:tblPrEx>
        <w:trPr>
          <w:trHeight w:val="351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rPr>
            </w:pPr>
            <w:r>
              <w:rPr>
                <w:rFonts w:hint="eastAsia" w:ascii="宋体" w:hAnsi="宋体" w:cs="宋体"/>
                <w:color w:val="auto"/>
                <w:kern w:val="0"/>
                <w:sz w:val="22"/>
                <w:szCs w:val="22"/>
              </w:rPr>
              <w:t>楼宇汇聚交换能力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（1）交换容量≥25Tbps，包转发率≥1600Mpps；扩展插槽≥2，需提供官网链接及截图证明，并加盖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（2）固化≥48个万兆光口，≥2个40G光口；</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（3）配置≥4个万兆多模光模块，≥44个万兆单模光模块，≥1根3米SFP+线缆</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（4）≥2个250W交流电源，冗余风扇</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（5）为了满足不同的上行互联要求，建议所投设备为双插槽设计，可扩展支持万兆光、万兆多速率电、25G、40G等多种类型板卡，需提供官网链接及截图证明，并加盖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（5）考虑到园区网络的安全性，要求设备支持安全插卡保障园区的业务安全可靠的运行；</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（6）要求支持ERPS功能，并且收敛时间小于50ms；</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（7）实现CPU保护功能，能限制非法报文对CPU的攻击，保护交换机在各种环境下稳定工作；</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（8）支持内置智能图形化管理功能，能够实现通过图形化界面设备配置及命令一键下发和版本智能升级，需提供官网链接及截图证明，并加盖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（9）支持802.1ae Macsec安全加密，实现MAC层安全加密，包括用户数据加密、数据帧完整性检查及数据源真实性校验；</w:t>
            </w:r>
          </w:p>
          <w:p>
            <w:pPr>
              <w:widowControl/>
              <w:spacing w:line="240" w:lineRule="auto"/>
              <w:jc w:val="left"/>
              <w:rPr>
                <w:rFonts w:ascii="宋体" w:hAnsi="宋体" w:cs="宋体"/>
                <w:color w:val="auto"/>
                <w:kern w:val="0"/>
                <w:sz w:val="22"/>
                <w:szCs w:val="22"/>
              </w:rPr>
            </w:pPr>
            <w:r>
              <w:rPr>
                <w:rFonts w:hint="eastAsia" w:ascii="宋体" w:hAnsi="宋体" w:cs="宋体"/>
                <w:color w:val="auto"/>
                <w:kern w:val="0"/>
                <w:sz w:val="22"/>
                <w:szCs w:val="22"/>
              </w:rPr>
              <w:t>（10）★为保障兼容性，本次项目所有交换机设备需要为同一厂商</w:t>
            </w:r>
          </w:p>
        </w:tc>
      </w:tr>
      <w:tr>
        <w:tblPrEx>
          <w:tblLayout w:type="fixed"/>
          <w:tblCellMar>
            <w:top w:w="0" w:type="dxa"/>
            <w:left w:w="108" w:type="dxa"/>
            <w:bottom w:w="0" w:type="dxa"/>
            <w:right w:w="108" w:type="dxa"/>
          </w:tblCellMar>
        </w:tblPrEx>
        <w:trPr>
          <w:trHeight w:val="297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rPr>
            </w:pPr>
            <w:r>
              <w:rPr>
                <w:rFonts w:hint="eastAsia" w:ascii="宋体" w:hAnsi="宋体" w:cs="宋体"/>
                <w:color w:val="auto"/>
                <w:kern w:val="0"/>
                <w:sz w:val="22"/>
                <w:szCs w:val="22"/>
              </w:rPr>
              <w:t>用户接入交换能力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（1）交换容量≥4.3Tbps，包转发率≥166Mpps；</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（2）固化≥48个千兆电口，≥4个万兆光口；</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（3）配置≥4个万兆单模光模块</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（4） 实现ERPS功能，能够快速阻断环路，链路收敛时间≤50ms；</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（5）实现CPU保护功能，能限制非法报文对CPU的攻击，保护交换机在各种环境下稳定工作；</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（6）可配合上端管理设备实现整网拓扑可视，无需再额外配置网管平台，以设备内置及图形化操作的方式，实现对网络的统一运维及管理，需提供官网链接及截图证明，并加盖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（7） 支持最多8个端口聚合；支持最多128个聚合组（IRF2）；支持LACP；</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（8）设备可与云平台交换机连接管理，支持蓝牙连接管理，需提供第三方测试报告关键页证明，并加盖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（9）支持端口休眠，关闭没有应用的端口，节省能源；</w:t>
            </w:r>
          </w:p>
          <w:p>
            <w:pPr>
              <w:widowControl/>
              <w:spacing w:line="240" w:lineRule="auto"/>
              <w:jc w:val="left"/>
              <w:rPr>
                <w:rFonts w:ascii="宋体" w:hAnsi="宋体" w:cs="宋体"/>
                <w:color w:val="auto"/>
                <w:kern w:val="0"/>
                <w:sz w:val="22"/>
                <w:szCs w:val="22"/>
              </w:rPr>
            </w:pPr>
            <w:r>
              <w:rPr>
                <w:rFonts w:hint="eastAsia" w:ascii="宋体" w:hAnsi="宋体" w:cs="宋体"/>
                <w:color w:val="auto"/>
                <w:kern w:val="0"/>
                <w:sz w:val="22"/>
                <w:szCs w:val="22"/>
              </w:rPr>
              <w:t>（10）★为保障兼容性，本次项目所有交换机设备需要为同一厂商</w:t>
            </w:r>
          </w:p>
        </w:tc>
      </w:tr>
      <w:tr>
        <w:tblPrEx>
          <w:tblLayout w:type="fixed"/>
          <w:tblCellMar>
            <w:top w:w="0" w:type="dxa"/>
            <w:left w:w="108" w:type="dxa"/>
            <w:bottom w:w="0" w:type="dxa"/>
            <w:right w:w="108" w:type="dxa"/>
          </w:tblCellMar>
        </w:tblPrEx>
        <w:trPr>
          <w:trHeight w:val="983"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rPr>
            </w:pPr>
            <w:r>
              <w:rPr>
                <w:rFonts w:hint="eastAsia" w:ascii="宋体" w:hAnsi="宋体" w:cs="宋体"/>
                <w:color w:val="auto"/>
                <w:kern w:val="0"/>
                <w:sz w:val="22"/>
                <w:szCs w:val="22"/>
              </w:rPr>
              <w:t>用户接入交换能力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（1）交换容量≥3.3Tbps，包转发率≥126Mpps；</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（2）固化≥24个千兆电口，≥4个万兆光口；</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（3）配置≥4个万兆单模光模块</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（4） 实现ERPS功能，能够快速阻断环路，链路收敛时间≤50ms；</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（5）实现CPU保护功能，能限制非法报文对CPU的攻击，保护交换机在各种环境下稳定工作；</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（6）可配合上端管理设备实现整网拓扑可视，无需再额外配置网管平台，以设备内置及图形化操作的方式，实现对网络的统一运维及管理，需提供官网链接及截图证明，并加盖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（7） 支持最多8个端口聚合；支持最多128个聚合组（IRF2）；支持LACP；</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（8）设备可与云平台交换机连接管理，支持蓝牙连接管理，需提供第三方测试报告关键页证明，并加盖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（9）支持端口休眠，关闭没有应用的端口，节省能源；</w:t>
            </w:r>
          </w:p>
          <w:p>
            <w:pPr>
              <w:widowControl/>
              <w:spacing w:line="240" w:lineRule="auto"/>
              <w:jc w:val="left"/>
              <w:rPr>
                <w:rFonts w:ascii="宋体" w:hAnsi="宋体" w:cs="宋体"/>
                <w:color w:val="auto"/>
                <w:kern w:val="0"/>
                <w:sz w:val="22"/>
                <w:szCs w:val="22"/>
              </w:rPr>
            </w:pPr>
            <w:r>
              <w:rPr>
                <w:rFonts w:hint="eastAsia" w:ascii="宋体" w:hAnsi="宋体" w:cs="宋体"/>
                <w:color w:val="auto"/>
                <w:kern w:val="0"/>
                <w:sz w:val="22"/>
                <w:szCs w:val="22"/>
              </w:rPr>
              <w:t>（10）★为保障兼容性，本次项目所有交换机设备需要为同一厂商</w:t>
            </w:r>
          </w:p>
        </w:tc>
      </w:tr>
      <w:tr>
        <w:tblPrEx>
          <w:tblLayout w:type="fixed"/>
          <w:tblCellMar>
            <w:top w:w="0" w:type="dxa"/>
            <w:left w:w="108" w:type="dxa"/>
            <w:bottom w:w="0" w:type="dxa"/>
            <w:right w:w="108" w:type="dxa"/>
          </w:tblCellMar>
        </w:tblPrEx>
        <w:trPr>
          <w:trHeight w:val="594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rPr>
            </w:pPr>
            <w:r>
              <w:rPr>
                <w:rFonts w:hint="eastAsia" w:ascii="宋体" w:hAnsi="宋体" w:cs="宋体"/>
                <w:color w:val="auto"/>
                <w:kern w:val="0"/>
                <w:sz w:val="22"/>
                <w:szCs w:val="22"/>
              </w:rPr>
              <w:t>网管能力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（1）软硬一体化设备，硬件一体化专用设备，外观尺寸2U，支持旁路部署； 单路Intel 至强嵌入式CPU ，≥8核，内存≥32G，存储空间不少于1TB，支持RAID1；配置≥2个千兆自适应电口，支持≥4个端口扩展插槽；1+1冗余双电源。配置150点网络设备管理授权</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（2）网管平台采取B/S结构，无需在客户端安装任何客户端，采用浏览器即可访问网管平台</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（3）要求资源拓扑、告警、性能等功能模块支持多服务器分布式虚拟化部署，可实现负载分担，满足大规模网络环境的统一管理。单套软件可管理的节点数可达15000个</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（4）能够对网络中的未知设备、未知端点、未产生流量的端点主动发现。包括但不限于交换机、路由器、防火墙、服务器、PC终端、打印机、摄像头、配电终端、RSU等等。</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（5）能够自动识别非法私接、仿冒的端点，并实时告警，告警方式包括但不限于：大屏、短信、邮件、手机APP；同时能够主动将非法端点加入黑名单，阻断非法终端的接入</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（6）支持网络管理平台实现设备管理与流量分析联动，如通过点击拓扑某链路可查看该链路的关键应用流量分布、关键用户流量使用等，需提供设备功能截图证明并加盖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7）支持设备面板的显示、定时刷新、面板缩放功能，通过面板管理，网络管理人员可以直观地看到设备、板卡、端口的工作状态；并提供基于设备面板的设备、单板、端口配置功能，需提供设备功能截图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8）支持设备配置集中管理：配置库包括配置文件和配置片断，配置内容可带有参数，在部署时根据设备的差异设置不同的值；配置文件可部署到设备的启动配置或者运行配置；配置片断只能部署到设备的运行配置</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（9）支持VLAN拓扑，VLAN拓扑功能以可视的方式对网络中的VLAN资源进行管理，查看拓扑视图中所有设备节点和链路是否允许某个特定VLAN通过，需提供设备功能截图证明并加盖</w:t>
            </w:r>
            <w:r>
              <w:rPr>
                <w:rFonts w:hint="eastAsia" w:ascii="宋体" w:hAnsi="宋体" w:cs="宋体"/>
                <w:color w:val="auto"/>
                <w:kern w:val="0"/>
                <w:sz w:val="22"/>
                <w:szCs w:val="22"/>
                <w:lang w:eastAsia="zh-CN"/>
              </w:rPr>
              <w:t>投标人公章</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（10）提供多种报表样式，包括普通的行列报表、主/子报表、图形摘要报表、交叉表、TopN和BottomN报表。支持多种图形展示：包括条形图、饼图、曲线图、甘特图、面积图、圆环图、三维梯形图、三维曲面图、XY 散点图、雷达图、气泡图、股票图、漏斗图等</w:t>
            </w:r>
          </w:p>
          <w:p>
            <w:pPr>
              <w:widowControl/>
              <w:spacing w:line="240" w:lineRule="auto"/>
              <w:jc w:val="left"/>
              <w:rPr>
                <w:rFonts w:hint="eastAsia" w:ascii="宋体" w:hAnsi="宋体" w:eastAsia="宋体" w:cs="宋体"/>
                <w:color w:val="auto"/>
                <w:kern w:val="0"/>
                <w:sz w:val="22"/>
                <w:szCs w:val="22"/>
                <w:lang w:eastAsia="zh-CN"/>
              </w:rPr>
            </w:pPr>
            <w:r>
              <w:rPr>
                <w:rFonts w:hint="eastAsia" w:ascii="宋体" w:hAnsi="宋体" w:cs="宋体"/>
                <w:color w:val="auto"/>
                <w:kern w:val="0"/>
                <w:sz w:val="22"/>
                <w:szCs w:val="22"/>
              </w:rPr>
              <w:t>（11）支持超长离线设备自动删除，可设置离线删除时间，需提供设备功能截图证明并加盖</w:t>
            </w:r>
            <w:r>
              <w:rPr>
                <w:rFonts w:hint="eastAsia" w:ascii="宋体" w:hAnsi="宋体" w:cs="宋体"/>
                <w:color w:val="auto"/>
                <w:kern w:val="0"/>
                <w:sz w:val="22"/>
                <w:szCs w:val="22"/>
                <w:lang w:eastAsia="zh-CN"/>
              </w:rPr>
              <w:t>投标人公章</w:t>
            </w:r>
          </w:p>
          <w:p>
            <w:pPr>
              <w:widowControl/>
              <w:spacing w:line="240" w:lineRule="auto"/>
              <w:jc w:val="left"/>
              <w:rPr>
                <w:rFonts w:ascii="宋体" w:hAnsi="宋体" w:cs="宋体"/>
                <w:color w:val="auto"/>
                <w:kern w:val="0"/>
                <w:sz w:val="22"/>
                <w:szCs w:val="22"/>
              </w:rPr>
            </w:pPr>
            <w:r>
              <w:rPr>
                <w:rFonts w:hint="eastAsia" w:ascii="宋体" w:hAnsi="宋体" w:cs="宋体"/>
                <w:color w:val="auto"/>
                <w:kern w:val="0"/>
                <w:sz w:val="22"/>
                <w:szCs w:val="22"/>
              </w:rPr>
              <w:t>（12）支持合规检查功能：通过关联合规策略和待检查的设备，迅速检查出违反合规策略的设备。检查的结果将通过丰富的表现形式进行展现，同时提供修复功能，可以及时解决在网络环境中出现的配置、安全问题。</w:t>
            </w:r>
          </w:p>
        </w:tc>
      </w:tr>
    </w:tbl>
    <w:p>
      <w:pPr>
        <w:pStyle w:val="4"/>
      </w:pPr>
    </w:p>
    <w:tbl>
      <w:tblPr>
        <w:tblStyle w:val="68"/>
        <w:tblW w:w="10065" w:type="dxa"/>
        <w:tblInd w:w="-856" w:type="dxa"/>
        <w:tblLayout w:type="fixed"/>
        <w:tblCellMar>
          <w:top w:w="0" w:type="dxa"/>
          <w:left w:w="108" w:type="dxa"/>
          <w:bottom w:w="0" w:type="dxa"/>
          <w:right w:w="108" w:type="dxa"/>
        </w:tblCellMar>
      </w:tblPr>
      <w:tblGrid>
        <w:gridCol w:w="1560"/>
        <w:gridCol w:w="8505"/>
      </w:tblGrid>
      <w:tr>
        <w:tblPrEx>
          <w:tblLayout w:type="fixed"/>
          <w:tblCellMar>
            <w:top w:w="0" w:type="dxa"/>
            <w:left w:w="108" w:type="dxa"/>
            <w:bottom w:w="0" w:type="dxa"/>
            <w:right w:w="108" w:type="dxa"/>
          </w:tblCellMar>
        </w:tblPrEx>
        <w:trPr>
          <w:trHeight w:val="600" w:hRule="atLeast"/>
        </w:trPr>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安全及虚拟化部分</w:t>
            </w:r>
          </w:p>
        </w:tc>
        <w:tc>
          <w:tcPr>
            <w:tcW w:w="850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hint="eastAsia"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能力要求</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漏洞扫描能力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1、系统漏扫授权IP数</w:t>
            </w:r>
            <w:r>
              <w:rPr>
                <w:rFonts w:ascii="宋体" w:hAnsi="宋体" w:cs="Arial"/>
                <w:color w:val="auto"/>
                <w:kern w:val="0"/>
                <w:sz w:val="22"/>
                <w:szCs w:val="22"/>
                <w:highlight w:val="none"/>
              </w:rPr>
              <w:t>≥</w:t>
            </w:r>
            <w:r>
              <w:rPr>
                <w:rFonts w:ascii="宋体" w:hAnsi="宋体"/>
                <w:color w:val="auto"/>
                <w:kern w:val="0"/>
                <w:sz w:val="22"/>
                <w:szCs w:val="22"/>
                <w:highlight w:val="none"/>
              </w:rPr>
              <w:t>100，WEB漏扫授权URL数≥20，主机漏扫最大并发IP数≥75。1U设备，内存大小≥8G，硬盘容量≥128GB SSD+ 1TB SATA，单电源，≥6千兆电口+2千兆光口SFP。包含三年硬件质保及软件升级服务。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2、支持全局风险统计时段自定义，展示近3个月、6个月、1年或自定义统计区间的风险分布和详情，时间跨度不限制。</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3、支持全局风险统计功能，通过扇形图、条状图、标签、表格等形式直观展示资产风险分布、漏洞风险等级分布、紧急漏洞、风险资产清单等信息，并可查看详情。</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4、支持从“高危”、“中危”、“低危”、“安全”四个安全级别展示资产的风险分布情况。</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5、支持从紧急漏洞的视角展示主机风险，清晰呈现已发生和未发生的紧急漏洞类型，支持以报表形式展示紧急漏洞的风险等级、影响资产数、漏洞数量、最近发现时间，可关联漏洞详情。</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6、支持全面扫描、资产发现、系统漏洞扫描、弱口令扫描、WEB漏洞扫描、基线配置核查六种任务类型，其中全面扫描支持系统漏洞扫描、WEB漏洞扫描、弱口令扫描同时执行。</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7、资产发现支持并发扫描数量自定义，最大并发扫描IP数为1024。</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8、支持域管理功能，系统默认内置数据域、终端接入域、运维管理域等九个域，可根据客户实际情况进行自定义管理。（要求提供功能截图并加盖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9、支持白名单管理，自定义匹配与手动两种方式，白名单里的IP允许接入合规自检平台。</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10、提供检测结果综述分析，按照等保2.0的检测项要求，统计客户业务系统存在的不符合、部分符合、符合、待确认、不适用检测项，直观了解自身业务系统合规情况。（要求提供功能截图并加盖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11、系统漏洞扫描、WEB漏洞扫描、基线配置核查、弱口令扫描结果支持报表导出的格式包括HTML、WORD、EXCEL等格式。</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12、要求漏洞扫描系统支持等保资产登记功能，包括但不限于物理机房、网络设备、安全设备、服务器或存储设备、终端、系统管理软件或平台、业务应用系统或平台、关键数据类型、大数据数据类别、安全相关人员、管理文档、安全文档等12类资产进行资产登记。</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13、要求漏洞扫描系统支持域管理功能，系统默认内置数据域、终端接入域、运维管理域等九个域，可根据客户实际情况进行自定义管理。（要求提供功能截图并加盖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要求漏洞扫描系统提供检测结果综述分析，按照等保2.0的检测项要求，统计客户业务系统存在的不符合、部分符合、符合、待确认、不适用检测项，直观了解自身业务系统合规情况。（要求提供功能截图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15、要求漏洞扫描系统按“一个中心、三重防护”的架构展示检测结果，每个检测结果呈现具体问题及整改建议，系统支持手动核查确认、整改后重新检测、以及手动导入全局分析和人工核查报告来对测评报告中的结果进行核查确认，其中手动核查确认支持单项核查确认和批量核查确认。（要求提供功能截图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16、要求设备厂商软件开发必须通过CMMI5级认证，要求提供证书，CMMI官方可查询并提供网站截图。</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业务防护能力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1、网络层吞吐量</w:t>
            </w:r>
            <w:r>
              <w:rPr>
                <w:rFonts w:ascii="宋体" w:hAnsi="宋体" w:cs="Arial"/>
                <w:color w:val="auto"/>
                <w:kern w:val="0"/>
                <w:sz w:val="22"/>
                <w:szCs w:val="22"/>
                <w:highlight w:val="none"/>
              </w:rPr>
              <w:t>≥</w:t>
            </w:r>
            <w:r>
              <w:rPr>
                <w:rFonts w:ascii="宋体" w:hAnsi="宋体"/>
                <w:color w:val="auto"/>
                <w:kern w:val="0"/>
                <w:sz w:val="22"/>
                <w:szCs w:val="22"/>
                <w:highlight w:val="none"/>
              </w:rPr>
              <w:t>25G，应用层吞吐量≥9G，并发连接数≥220万，HTTP新建连接数≥20万，IPSec最大隧道数≥1000，IPSec  VPN吞吐量≥450M，IPSec VPN加密速度≥650M。2U设备，内存大小≥8G，硬盘容量≥64G MSATA+1T SATA，冗余电源，≥6千兆电口+2万兆光口SFP+，包含2个万兆光模块，提供至少三年特征库升级服务、产品质保服务和软件升级服务。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支持识别HTTP异常，包含HTTP方法过滤、HTTP头部字段Referer、User-Agent等注入检测、Host检测、URL溢出检测、POST实体溢出检测、HTTP头部溢出检测、range字段防护、multipart头部字段异常检测、Content-Type头部字段异常检测。</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3、支持超过3700种Web应用防护规则。支持防护SQL注入、XSS攻击、网页木马、网站扫描、Webshell、跨站请求伪造（CSRF）、系统命令注入、文件包含攻击、目录遍历攻击、信息泄露攻击、Web漏洞攻击等。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4、支持口令暴力破解防护，至少包含FTP、Web、Weblogic、Zabbix、Wordpress、Tomcat等组件，并支持自定义FTP和Web的爆破阈值设置。</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5、支持自定义Web应用防护规则，通过基于正则表达式自定义规则匹配方向、动作、字符串、危险等级、动作、攻击影响、描述等。（需提供产品功能截图证明并加盖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6、支持业务模型学习监督功能，通过智能分析引擎对业务流量进行分析学习，建立用户业务特征模型，解决因WEB应用中因代码不规范和安全检测功能冲突导致的业务误判问题。</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支持漏洞防扫描，包括404页面检测、WAF规则拦截频率检测、目录访问频率检测、使用不常见的HTTP请求方法、匹配强弱规则扫描、敏感文件扫描等扫描行为特征，支持自定义封锁扫描IP封锁时间、支持隐藏服务器信息。</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8、支持网站防篡改功能，支持Windows和Linux双平台操作系统，防止攻击者篡改文件系统。</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9、支持Web权限控制，支持自定义文件上传类型过滤，防止通过修改文件后缀名绕过检测。</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10、支持受限URL防护，仅允许从自定义的起始页面开始访问网站。</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11、支持CC攻击防护，支持自定义来源IP、Referer防CC的次数限制、检测时间和出发阈值，支持特定URL防CC次数限制和检测时间。</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12、支持针对业务风险汇总，支持展示业务安全状态分布，包括已失陷业务、正在遭受攻击的业务、存在漏洞但暂时未被攻击的业务，以及最近7天内的漏洞风险分布情况。（需提供产品功能截图证明并加盖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13、支持对检测到的攻击行为按照IP地址的地理位置信息进行威胁信息动态投屏展示，实时监测和展示最新的攻击威胁信息。并具备未知威胁检测功能，要求提供未知威胁检测的证书或检测报告。</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14、产品支持策略生命周期管理功能，支持对安全策略修改的时间、原因、变更类型进行统一管理，便于策略的运维与管理。（需提供产品功能截图证明并加盖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15、支持与安全态势感知产品实现联动，Web应用防火墙支持以专属方式对接同品牌态势感知系统，供态势感知系统进行深度关联分析。（需提供产品功能截图证明并加盖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16、要求所投产品具备IT产品信息安全认证证书EAL4增强级，提供有效证书复印件并加盖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17、要求设备厂商软件开发必须通过CMMI5级认证，要求提供证书，CMMI官方可查询并提供网站截图。</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流量采集能力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1、吞吐性能≥1Gbps，1U设备，内存大小≥8G，硬盘容量≥64G minisata SSD，单电源，至少6千兆电口+2千兆光口SFP，至少2个万兆光模块，提供至少三年特征库升级服务、三年硬件质保和软件升级服务。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2、旁路部署，为保障数据传输的对接，与态势感知平台为同一品牌，支持探针接入单位网络镜像口，每个接口相互独立且不影响。（需提供证明材料并加盖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3、具备主动发送少量探测报文，发现单位潜在的服务器（影子资产）以及学习服务器的基础信息，如：操作系统、开放的端口号等。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4、支持SQL注入、XSS攻击、网页木马、网站扫描、WEBSHELL、跨站请求伪造、系统命令注入、文件包含攻击、目录遍历攻击、信息泄露攻击、Web整站系统漏洞等网站攻击检测。</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5、支持对敏感数据泄密功能检测能力，可自定义敏感信息，支持根据文件类型和敏感关键字进行信息过滤（需提供产品功能截图证明并加盖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6、支持Application漏洞攻击、File漏洞攻击、Scan漏洞攻击、Shellcode漏洞攻击、System漏洞利用攻击、Web Activex等客户端漏洞攻击检测。</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7、支持HTTP未知站点下载可执行文件、浏览最近30天注册域名、浏览恶意动态域名、访问随机算法生成域名、暴力破解攻击、反弹连接、IRC通信等僵尸网络行为检测。</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8、支持包含标准模式、精简模式、高级模式、局域网模式、自定义模式等5种或5种以上类型日志传输模式，适应不同应用场景需求（需提供产品功能截图证明并加盖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9、支持传输协议审计日志，包括https协议日志、http协议审计日志、DNS协议审计日志、邮件协议审计日志、SMB协议审计日志、、FTP协议审计日志、Telnet协议审计日志、ICMP协议审计日志、LLMNR协议审计日志。</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10、支持对单位IP、IP组、服务、端口、访问时间等定义访问策略，主动建立针对性的业务和应用访问逻辑规则，包括白名单和黑名单方式。</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11、内置URL库、IPS漏洞特征识别库、应用识别库、WEB应用防护识别库、僵尸网络识别库、实时漏洞分析识别库、恶意链接库、白名单库。（需提供产品功能截图证明并加盖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12、要求设备厂商软件开发必须通过CMMI5级认证，要求提供证书，CMMI官方可查询并提供网站截图。</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安全管理能力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1、存储容量≥14.4T，内存≥64GB，系统盘≥128GB，数据盘≥16TB，标配盘位数≥8，单电源，至少4千兆电口，提供至少三年特征库升级服务、产品质保服务和软件升级服务。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2、支持大屏展示综合安全态势，包括资产态势、脆弱性态势、网络攻击态势、安全事件态势、外连态势、横向威胁态势、设备运行态势；支持页面跳转到对应态势大屏，并具备大屏告警能力；</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3、支持大屏展示业务脆弱性态势，包括漏洞风险态势、漏洞类型TOP5、高危漏洞TOP5、业务总览、脆弱性业务TOP5、实时脆弱性监测（需提供产品功能截图证明并加盖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4、支持3D地球大屏展示网络攻击态势，包括攻击次数、遭受攻击资产组、攻击源地址、攻击源IP、攻击手段排行、遭受攻击服务器排行；支持境外、境内切换（需提供产品功能截图证明并加盖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不同视角展示全网安全态势，包括综合安全态势、分支安全态势、安全事件态势、网络攻击态势、外连风险态势、横向威胁态势、脆弱性态势、资产态势、正常横向访问监控态势、正常外连监控态势、设备运行态势等13个独立的大屏展示功能；支持大屏轮播，可自定义播放顺序（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支持对全网资产总览分析，包括资产概览、服务器运行状态、资产统计，其中资产概览包括7天即将退库资产、全部资产数、核心资产数、资产组数、服务器数、终端数；服务器运行包括服务器离线TOP5、服务器开放端口TOP10、服务器应用TOP5；资产统计包括资产组TOP5、资产来源TOP5、设备类型TOP5、操作系统分布、7天内即将退库资产；</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7、支持对资产信息查询、编辑与管理，资产信息包括资产类型，地理位置、责任人、审核状态、主机名、操作系统、域名、服务与端口、应用、制造商、设备型号、厂商序列号、来源设备等。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8、支持流量实时识别与主动扫描资产，可联动扫描器定期或立即扫描资产，支持自定义扫描IP地址、网段、URL。</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9、支持北信源、远望科技等第三方资产数据源对接，接入方式支持Webservice、SQL Server等方式，同时可手工导出与导入资产；</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10、支持检测业务服务器的配置不当，检测内容包括服务器、所属业务、所属分支、配置不当类型、风险等级、发现时间等；支持配置不当类型下钻，展示配置不当详情，提供解决方案和数据包举证，并支持导出配置不当报告（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11、支持安全域维度展示安全风险，包括安全域列表、安全域评分、事件类型TOP5、IP地址、IP类型、风险等级、关键风险。</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12、支持横向威胁分析，包括横向威胁总览、横向攻击、违规访问、可疑行为、风险；其中横向风险总览包括发起横向威胁主机TOP5、遭受横向威胁TOP5、横向威胁类型分布、横向威胁趋势。</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13、支持威胁情报关联分析，内置威胁情报数量不少于150W；支持展示威胁情报命中数、今日命中数、命中威胁情报类别TOP10、命中趋势、活跃威胁情报TOP20等。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14、持多维度模糊聚类算法将大量外部攻击日志聚合成少量攻击事件，聚合维度包括攻击IP、攻击地址、攻击目标和目标手法。</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15、平台内置挖矿安全知识库，对常见的挖矿如：Bluehero挖矿蠕虫变种、虚拟货币挖矿、EnMiner挖矿病毒、PowerGhost挖矿病毒、DDG挖矿病毒、Docker挖矿、DDG挖矿变种、GroksterMiner挖矿病毒、Linux 挖矿木马、ZombieBoy挖矿木马等提供详细的背景介绍、感染现象、详细分析、相关IOC（MD5、C2、URL）解决方案。（需提供产品功能截图证明并加盖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16、支持安全检测日志、审计日志、第三方日志存储；日志类型包括漏洞利用攻击、网站攻击、僵尸网络、业务弱点、DOS攻击、邮件安全、文件安全、网络流量、DNS、HTTP、用户、数据库、文件审计、POP3、SMTP、IMAP、LDAP、FTP、Telnet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17、支持780种以上安全设备、网络设备、DHCP服务器、蜜罐、中间件等设备日志接入，支持syslog、winlogbeat、jdbc、wmi、webservice、ftp、snmp trap等接入方式（需提供产品功能截图证明并加盖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18、支持溯源快速搜索功能，通过输入攻击者IP和受害者IP即可检索失陷主机溯源结果和攻击者画像信息，其中攻击者画像以攻击者视角整合多源数据，对攻击者的攻击过程、攻击手段、攻击工具、攻击趋势等信息进行展示，以及以时间轴的方式展示攻击者的所有入侵/访问历史痕迹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19、弱密码检测技术基于UEBA学习技术（无监督自我学习）提取登陆成功的特征，通过UEBA技术对响应体内容和登录跳转路径进行持续学习训练登录成功特征，包括响应体内容Json、响应体关键字Keyword、响应体MD5值、响应体长度Length、登录跳转路径Location，可实时自动生成学习到的登陆成功规则。（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20、支持自动化编排响应处置手段，包括联动封锁、访问控制、上网提醒、冻结账号、一键查杀、进程取证，可识别平台已对接的安全设备，自动推荐联动策略（需提供产品功能截图证明并加盖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21、支持已合规基线管控业务安全，实时监测等保差距项和高风险项，避免策略变更导致不合规，有效应对网监不定期抽查和复测场景。（需提供截图证明并加盖原</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互联网防护能力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1、网络层吞吐量≥12G，应用层吞吐量≥4.4G，并发连接数≥200万，HTTP新建连接数≥8万，IPSec最大隧道数≥1000，IPSec  VPN吞吐量≥250M。1U设备，内存大小≥8G，硬盘容量≥64G minisata SSD，单电源，≥6千兆电口+2千兆光口SFP，提供至少三年特征库升级服务、产品质保服务和软件升级服务。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2、支持路由、透明、虚拟网线、旁路镜像、混合等多种部署方式，适应复杂使用环境的接入要求，支持主主、主备两种双机模式部署。</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3、具备链路故障检测功能，通过ARP、DNS、PING协议等方式检测目标主机的可达性，确认接口链路是否有效，并可自定义检测频率。</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4、支持IPv4／IPv6下NAT地址转换，包括支持源地址转换SNAT，目的地址转换DNAT和双向地址转换双向NAT， 支持一对一、一对多、多对一等多种转换方式。</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5、支持IPv6环境的应用控制策略设置，能针对IPv6的IP地址、服务端口、区域等条件进行应用访问规则的设置。</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6、产品内置应用特征识别库，支持不少于10000种应用规则，支持对游戏、P2P下载工具、聊天工具、网上银行、视频软件、股票软件、木马控制软件等类型应用进行检测与控制。</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7、支持基于对象、地域维度设置安全访问控制策略，允许或拒绝特定国家或者地区的对象访问内部网络，保障业务重大时期安全可靠性。</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8、支持SYN Flood、ICMP Flood、UDP Flood、DNS Flood、ARP Flood等泛洪类攻击防护，支持IP地址扫描和端口扫描攻击防护。</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9、支持TearDrop 攻击、IP数据块分片传输、Land攻击、Smurf攻击、WinNuke攻击、超大ICMP数据攻击等异常报文攻击防护，支持IP协议异常报文和TCP协议异常报文攻击防护。</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10、支持对HTTP、HTTPS、FTP、SMB、SMTP、POP3、IMAP协议进行病毒检测和查杀，支持最大14层的压缩文件查杀。（需提供产品功能截图证明并加盖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11、支持与云端联动对未知文件进行检测，在设备界面显示云端检测结果。（需提供产品功能截图证明并加盖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12、具备勒索软件通信防护功能，提供由第三方权威机构关于“勒索软件通信防护”产品功能检测报告并加盖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13、产品内置IPS检测引擎，支持口令暴力破解、僵尸网络、恶意软件、服务器与终端漏洞攻击等检测和防护，支持超过7000种特征规则。</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14、具备僵尸网络检测功能，可基于僵尸网络检测引擎发现主机的异常外联行为，并提供威胁等级和非法外联次数作为举证。</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15、产品支持与本方案中网络防病毒系统联动管理，通过防火墙产品界面完成网络中的网络防病毒系统的安全策略统一管控，实现终端病毒查杀功能。（需提供产品功能截图证明并加盖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16、支持在单条安全策略中可同时启用入侵防御、防病毒、URL过滤、文件过滤。</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17、支持应用控制策略生命周期管理，包含安全策略的变更时间、变更类型和策略变更用户，并对变更内容记录日志，方便策略的管理和运维。</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18、支持针对业务攻击事件汇总，展示攻击事件类型TOP5及当前业务命中的全网实时热点事件，支持通过地图区域颜色深浅展示攻击者的分布与数量。</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19、</w:t>
            </w:r>
            <w:r>
              <w:rPr>
                <w:rFonts w:ascii="宋体" w:hAnsi="宋体" w:cs="Segoe UI Symbol"/>
                <w:color w:val="auto"/>
                <w:kern w:val="0"/>
                <w:sz w:val="22"/>
                <w:szCs w:val="22"/>
                <w:highlight w:val="none"/>
              </w:rPr>
              <w:t>★</w:t>
            </w:r>
            <w:r>
              <w:rPr>
                <w:rFonts w:ascii="宋体" w:hAnsi="宋体"/>
                <w:color w:val="auto"/>
                <w:kern w:val="0"/>
                <w:sz w:val="22"/>
                <w:szCs w:val="22"/>
                <w:highlight w:val="none"/>
              </w:rPr>
              <w:t>支持在产品漏洞特征库中以漏洞名称、漏洞ID、漏洞CVE标识、危险等级和漏洞描述等条件快速查询特定漏洞特征信息，预定义漏洞特征数量超过7650种，并可以支持僵尸主机检测功能，预定义特征库超过110万种，可识别主机的异常外联行为。（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20、产品支持策略生命周期管理功能，支持对安全策略修改的时间、原因、变更类型进行统一管理，便于策略的运维与管理。（需提供产品功能截图证明并加盖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21、要求所投产品具备IT产品信息安全认证证书EAL4增强级，提供有效证书复印件并加盖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互联网接入区应用管理控制能力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1、网络层吞吐量（大包）≥8Gb，应用层吞吐量≥1.1Gb，带宽性能≥750Mb，IPSEC VPN加密性能≥150Mb，支持用户数≥5000，包转发率≥108Kpps，每秒新建连接数≥12000，最大并发连接数≥500000。1U设备，内存大小≥4G，硬盘容量≥1T SATA，单电源，≥6千兆电口+2万兆光口SFP+。提供至少三年特征库升级服务、产品质保服务和软件升级服务。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2、支持网关、网桥、旁路部署模式，支持网桥模式，以透明方式串接在网络中；支持电口bypass；必须支持多路桥接功能，最多可支持32组网桥模式；</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3、支持DNS透明代理，能够基于用户、域名、目标DNS，指定代理策略生效，代理策略可以设置为：重定向至DNS服务器、解析为IP、丢弃、重定向至制定线路；</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4、设备内置应用识别规则库，支持超过10000条应用规则数，支持超过6500种以上的应用，并保持每月更新至少2次，保证应用识别的准确率，支持标签化选择管理应用，并可以提供应用的定义和解释帮助标签化管理，标签分类至少包含安全风险、高带宽消耗、发送电子邮件、降低工作效率、外发文件泄密风险、主流论坛和微博发帖6大类。（需提供产品功能截图证明并加盖</w:t>
            </w:r>
            <w:r>
              <w:rPr>
                <w:rFonts w:hint="eastAsia"/>
                <w:color w:val="auto"/>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5、支持首页分析显示接入用户人数、终端类型、认证方式；带宽质量分析、实时流量排名；泄密风险、违规访问、共享上网等行为风险情况；</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6、实时提供用户流量排名、应用流量排名、所有线路应用流速趋势、流量管理状态、连接监控信息；</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7、提供图形化排障工具，便于管理员排查策略错误等故障;</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8、具备用户密码安全性功能，可设置用户密码置密码最小长度，可设置密码必须包括数字或字母或特殊字符，可设置用户密码不能等于用户名，新密码不能与旧密码相同;</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9、支持为用户添加自定义属性（职位、临时项目组、邮件组等），能够根据用户属性自动归类并可以针对用户属性配置上网权限策略、流控策略，审计策略等;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10、支持认证页面分权分域管理。启用后，普通管理员只能看到自己有权限的页面，其他管理员页面不可见。 系统管理员可以将某个页面授权给指定的普通管理员管理;</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11、支持radius、AD、POP3、Proxy、PPPOE、 H3C IMC/CAMS、锐捷 SAM、城市热点等系统进行认证单点登录，简化用户操作，可强制指定用户、指定IP段的用户必须使用单点登录。（需提供产品功能截图证明并加盖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12、支持通过OAuth认证协议对接，支持阿里钉钉，口袋助理，企业微信第三方账号授权认证；用户通过企业微信、MOA、钉钉认证上线，本地会创建与认证服务器上对应的用户组，用户会上线到对应创建的组；（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13、支持终端分类可视功能，对网络接入的终端进行可视化管理，展示终端详细信息、异常状态等，支持查看终端类型，以及终端详细信息（厂商，系统，端口等），支持查看终端类型分布;</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14、支持检查终端是否运行指定经常，对不满足检查要求的终端可弹窗提示、禁止上网，可强制中止违规进程；</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15、支持非法外联检查与外联管控功能，支持检查终端是否使用非法网关（可设置合法网关白名单），对不满足检查要求的终端强制断网，支持向管理员告警，并弹窗提示用户。支持设置终端访问地址白名单和黑名单，写入终端防火墙ACL策略，实现强访问管控。（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16、支持审计用户的Webmail邮件外发行为，支持webmail形式发送的附件审计，并能精准到原始邮件。</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17、支持加密邮件过滤功能，支持对加密HTTPS、SMTP-SSL、SMTP的邮件进行关键字过滤，基于关键字、发件人地址等识别和过滤使用邮件客户端外发SSL加密邮件的行为。（需提供产品功能截图证明并加盖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18、支持Teamviewer、向日葵、Anydesk、RDP的远程应用的外发文件审计，（需提供产品功能截图证明并加盖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19、支持在设置流量策略后，根据整体线路或者某流量通道内的空闲情况，自动启用和停止使用流量控制策略，以提升带宽的高使用率；空闲值可自定义。（需提供产品功能截图证明并加盖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20、要求上网行为管理是国家标准《信息安全技术信息系统安全审计产品 技术要求和测试评价方法》的主要起草单位，提供证书复印件并加盖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外网应用区应用智能防护能力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1.1U含交流双电源，2*USB接口，1*RJ45串口，1*RJ45管理口，4*GE电口(Bypass)。1个接口扩展槽位,最大支持8路防护。</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2.网络吞吐量≥3G</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3.事务处理能力（TPS≥0000</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4.支持设备集中管理能力，包括策略集中下发、设备集中监控、批量升级等，满足大规模部署环境</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5.支持对SSL（HTTPS）加密会话进行分析。</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6.支持对HTTP协议的异常元素、异常参数、非法编码和解码的灵活控制与处理。（提供截图证明文件）</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7.支持针对主流Web服务器及插件的已知漏洞防护。Web服务器应覆盖主流服务器：apache、tomcat、lighttpd、NGINX、IIS等；插件应覆盖：dedecms、phpmuadmin、PHPWind、shopex、discuz、echsop、vbulletin、wordpress等。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8.支持对注入、XSS、SSI指令、Webshell防护、路径穿越及远程文件包含的攻击防护。（提供截图证明文件）</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9.支持CSRF（跨站请求伪造）防护。</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10.支持爬虫防护，实现对100种以上的爬虫特征进行识别和阻断，防止页面因爬虫而引起信息泄露等问题。</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11.支持盗链防护，有效识别网页盗链行为，避免用户网页资源被滥用。</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12.支持扫描防护，应至少包括阈值告警、请求量统计、应答分布统计等防护手段</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13.支持URL ACL。对多种HTTP方法执行访问控制，包括：GET、POST、HEAD、PUT、DELETE等。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14.支持TCP Flood防护和HTTP Flood防护，并说明HTTP Flood防护的检测算法。</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15.支持XML防护，包括XML基础校验、Schema校验以及SOAP校验。（提供截图证明文件）</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16.支持基于五元组（源IP地址、目的IP地址、源端口、目的源口、协议类型）及接口的网络防火墙功能。（提供截图证明文件）</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17.产品厂家具备国家信息安全测评信息安全服务资质证书-安全工程类（三级&gt;二级&gt;一级），（提供相关证明材料）</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18.产品厂家具备微软MAPP计划合作伙伴。（提供相关证明材料）</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专网接入区安全综合网关能力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1.1U机型，含交流单电源，1*RJ45串口，1*RJ45管理口，2*USB接口，6*GE电口（Bypass）,4*SFP光口，2个接口扩展槽位，256G固态硬盘，1T机械硬盘</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2.系统吞吐≥4Gbps</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3.最大并发≥200万</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4.每秒新建会话≥5万</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5.支持虚拟线、二层透明、路由、混合、旁路监听、PPPoE等接入方式，适应各种网络环境需求。</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6.支持IPMAC绑定，支持手动和自动探测绑定</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7.支持基于策略的双向NAT、动态/静态NAT、端口PAT。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8.支持应用过滤器，至少支持4个维度进行过滤，比如：应用类别、实现技术、风险等级、标签，请截图证明</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9.可自定义操作系统、浏览器、杀毒软件的风险等级，并支持预置风险等级。可提供截图</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10.可为每个内网主机生成风险指数，通过数字直观展示内网主机的风险状态。可提供截图</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11.在事件关联分析中，可以设置自定义应用、目的IP、源IP，即使不在TOPN里面，同样可以进行统计及数据挖掘，请截图证明</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12.支持基于IPv6的访问控制，并可灵活配置。</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13.支持对1500+ 种应用平台及2200+种的应用进行识别和控制，至少支持5大类，比如：商业系统、协作应用、一般网络应用、媒体等及28子类，比如：认证服务、数据库、ERP-CRM、软件更新、电子邮件、VOIP视频、游戏等；支持自定义应用；</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14.web服务器防护模板规则数量需要超过2000条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15.支持对入侵规则库的分类组织和管理，包括：攻击手段/技术/流行度/危险度/服务类型</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16.支持木马病毒、蠕虫病毒、宏病毒、脚本病毒等各种病毒的查杀</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17.支持文件名称、类型及病毒名称的白名单，请截图证明；</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18.可支持以文件扫描方式查杀病毒，请截图证明；</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19.产品厂家具备国家信息安全测评信息安全服务资质证书-安全工程类（三级&gt;二级&gt;一级），（提供相关证明材料）</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20.产品厂家具备微软MAPP计划合作伙伴。（提供相关证明材料）</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云计算能力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要求与云存储系统和云网络系统为相同品牌，要求能够兼容医院现有服务器，云计算系统采用分布式管理架构，去中心化，管理平台不依赖于某一个虚拟机或物理机部署，采用分布式架构保障平台更可靠；（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2、虚拟化的管理平台、可以支持扩展同一品牌的存储虚拟化、网络功能虚拟化、虚拟应用防火墙、虚拟应用交付、SSL VPN软件、数据库审计软件等功能组件的，并支持统一管理，以保障平台的扩展性和兼容性；</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3、支持创建虚拟机的时候批量指定IP地址和虚拟机的hostname，支持编辑已经创建的虚拟机的IP地址和hostname；</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4、支持对平台虚拟机的精细化权限管理，可根据单个虚拟机开关机、打开控制台、删除等操作设定不同的权限，管理员也可以根据用户需求合理分配权限；</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5、支持虚拟机卡死及蓝屏的检测功能并实现自动重启，无需人工干预，减少运维工作量；</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虚拟机资源告警项支持虚拟机CPU利用率、内存利用率，虚拟机单网口链接session数过高，并检测异常状态持续时间，支持检测虚拟机镜像文件损坏，备份失败，虚拟机与外部网络不通的监控告警，用户可自定义告警项并支持通过邮件和短信进行告警；</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主机资源告警项支持主机CPU利用率、主机内存利用率，主机交换分区利用率，主机CPU温度异常，主机网口丢包率，并检测异常状态持续时间；支持主机网关不通，主机网口掉线，主机离线，数据通信口不通的监控告警，用户可自定义告警项并支持通过邮件和短信进行告警；</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8、支持设置告警类型（紧急和普通）、告警内容（集群、主机、虚拟机、CPU、内存、磁盘），针对告警信息平台可自动给出告警处理建议，同时支持将告警信息以短信和邮件方式发送给管理员；</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9、支持以EXCEL表格的方式导出虚拟机的配置信息，包括名称、IP、CPU内存磁盘配置、使用率信息；</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10、支持在线的带存储的虚拟机迁移功能，可以在不停机状态下和非共享存储的环境中，实现虚拟机在集群内的不同物理机上迁移，保障业务连续性；</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11、为避免主机假死导致系列问题发生，支持识别假死主机并标签化为亚健康主机，通过邮件或短信告警提醒用户进行处理，并限制重要业务在亚健康主机上运行，规避风险。（需提供产品功能截图证明并加盖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12、支持无代理跨物理主机的虚拟机USB映射，需要使用USB KEY时，无需在虚拟机上安装客户端插件，且虚拟机迁移到其它物理主机后，仍能正常使用迁移前所在物理主机上的USB资源，对于业务的自适应能力、使用便捷性更佳；（需提供产品功能截图证明并加盖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13、支持一键还原已删除的虚拟机，可恢复30天内已删除的虚拟。（需提供产品功能截图证明并加盖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14、具有合理的内存调度机制，支持内存回收机制，实现虚拟化平台内存资源的动态复用，并支持手动设置内存超配机制，能够实现内存的过量使用，保证内存资源的充分利用；</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15、支持配置集群动态资源调度功能，系统支持自动评估物理主机的负载情况，当物理主机负载过高时，自动将该物理主机上的虚拟机迁移到其他负载较低的主机上，确保业务持续高效运行和集群主机负载均衡；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16、支持配置动态资源扩展功能，系统支持自动评估虚拟机的性能，当虚拟机性能不足时自动为虚拟机添加CPU和内存资源，确保业务持续高效运行；</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17、支持虚拟机的HA功能,当物理服务器发生故障时，该物理服务器上的所有虚拟机，可以在集群之内的其它物理服务器上重新启动，保障业务连续性；</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18、虚拟机可以实现物理机的全部功能，如具有自己的资源（内存、CPU、网卡、存储），可以指定单独的IP地址、MAC地址等；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19、为保障云平台的领先性和成熟度，云平台厂商需入围2016 X86服务器虚拟化魔力象限，提供证明材料。</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20、超融合软件通过数据中心联盟颁发的云计算超融合架构可信评估证书，提供证书复印件。</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21、要求能够提供三年软件升级服务，提供原厂售后服务承诺函。</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云网络能力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要求与云存储系统和云计算系统为相同品牌，要求能够兼容医院现有服务器，通过License激活的方式，实现网络虚拟化功能（分布式虚拟交换机、虚拟路由器、虚拟应用防火墙、虚拟应用负载均衡），支持Vxlan网络和现有的Vlan网络对接，实现虚拟化平台与原有网络的兼容性；</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2、支持对oracle、sqlserver、Weblogic数据库及中间件监控，实现对数据库的语句的故障定位排错，执行时延分析；（需提供产品功能截图证明并加盖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在管理平台上可以通过拖拽虚拟设备图标和连线就能完成网络拓扑的构建，快速的实现整个业务逻辑，并且可以连接、开启、关闭虚拟网络设备，支持对整个平台虚拟设备实现统一的管理，提升运维管理的工作效率；（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4、主动探测业务系统，实时监控业务可用性，监控策略包括HTTP、FTP、POP3、SMTP、自定义端口协议等，当业务出现故障时，通过多种方式（短信、邮箱）告知管理员进行排障；</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5、支持链路聚合，为网络中的每个虚拟机提供内置的网络故障切换和负载均衡能力，实现更高的硬件可用性和容错能力；</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6、可以支持手动指定路由器运行在固定的物理主机上，可以自动将路由器规划到高性能和高网络吞吐的物理主机上；</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7、为满足用户使用ipv6地址的需求，支持为虚拟机配置ipv6地址，并可通过ipv6地址访问该业务；</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8、主动探测业务系统，实时监控业务可用性，监控策略包括HTTP、FTP、POP3、SMTP、自定义端口协议等，当业务出现故障时，通过多种方式（短信、邮箱）告知管理员进行排障（需提供产品功能截图证明并加盖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9、分布式防火墙基于监测虚机IP地址和端口进行东西向流量隔离控制，并提供实时拦截日志，以及支持“数据直通ByPass”功能，方便出现问题快速定位问题；</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10、提供虚拟路由器、虚拟交换机等设备的连通性探测功能，方便在虚拟化环境中，进行相应的故障排除和恢复，能够定位到出现故障的虚拟网络设备，方便快速排查问题保障业务的高连续性；</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支持大屏展示便于客户直观查看虚拟化资源池的使用情况和健康状态，包括集群资源情况，各主机资源使用情况，存储资源池的IO次数、IO速率、IO时延、存储命中率、主机命中率，以及集群故障与告警，支持Top 5主机CPU和内存利用率、Top 5虚拟机CPU和内存利用率信息大屏展示等。（需提供产品功能截图证明并加盖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color w:val="auto"/>
                <w:kern w:val="0"/>
                <w:sz w:val="22"/>
                <w:szCs w:val="22"/>
                <w:highlight w:val="none"/>
              </w:rPr>
            </w:pPr>
            <w:r>
              <w:rPr>
                <w:rFonts w:ascii="宋体" w:hAnsi="宋体"/>
                <w:color w:val="auto"/>
                <w:kern w:val="0"/>
                <w:sz w:val="22"/>
                <w:szCs w:val="22"/>
                <w:highlight w:val="none"/>
              </w:rPr>
              <w:t>12、考虑云网络系统及云平台自身的安全能力，要求系统厂商为国家级网络安全应急服务支撑单位，提供网站查询截图。</w:t>
            </w:r>
          </w:p>
        </w:tc>
      </w:tr>
      <w:tr>
        <w:tblPrEx>
          <w:tblLayout w:type="fixed"/>
          <w:tblCellMar>
            <w:top w:w="0" w:type="dxa"/>
            <w:left w:w="108" w:type="dxa"/>
            <w:bottom w:w="0" w:type="dxa"/>
            <w:right w:w="108" w:type="dxa"/>
          </w:tblCellMar>
        </w:tblPrEx>
        <w:trPr>
          <w:trHeight w:val="60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云存储能力</w:t>
            </w:r>
          </w:p>
        </w:tc>
        <w:tc>
          <w:tcPr>
            <w:tcW w:w="8505" w:type="dxa"/>
            <w:tcBorders>
              <w:top w:val="nil"/>
              <w:left w:val="nil"/>
              <w:bottom w:val="single" w:color="auto" w:sz="4" w:space="0"/>
              <w:right w:val="single" w:color="auto" w:sz="4" w:space="0"/>
            </w:tcBorders>
            <w:shd w:val="clear" w:color="auto" w:fill="auto"/>
            <w:vAlign w:val="center"/>
          </w:tcPr>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1、要求与云计算系统和云网络系统为相同品牌，要求能够兼容医院现有服务器，全自动化的分布式存储配置，和虚拟化平台紧密耦合，为虚拟机提供存储资源；（需提供产品功能截图证明并加盖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2、采用分布式的软件定义存储架构，在通用x86服务器部署，把所有服务器硬盘组织成一个虚拟存储资源池，提供分布式存储服务，无需独立的元数据及控制器节点；通过新增物理服务器可以实现存储容量和性能的横向扩展（Scale-Out架构），扩容过程保证业务零中断；</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3、支持多种存储配置；磁盘预分配根据业务需求分配固定的物理存储空间、磁盘精简分配根据应用实际写需要时才分配相应的物理存储空间，磁盘动态分配机制根据业务动态需求分配存储资源，实现预分配的高性能和提高磁盘利用率；</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4、支持为虚拟磁盘配置不同的存储策略以满足特定场景的需求, 如系统盘和数据盘选择高性能策略, 备份盘选择低性能策略；</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5、支持标准的iSCSI协议，允许外部物理主机或应用通过标准的iSCSI接口访问虚拟存储，实现Server SAN和IP SAN的融合，能够使存储资源的利用率发挥到最大价值，在iSCSI接入场景下支持内部负载均衡和高可用；</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s="Segoe UI Symbol"/>
                <w:color w:val="auto"/>
                <w:kern w:val="0"/>
                <w:sz w:val="22"/>
                <w:szCs w:val="22"/>
                <w:highlight w:val="none"/>
              </w:rPr>
              <w:t>★</w:t>
            </w:r>
            <w:r>
              <w:rPr>
                <w:rFonts w:ascii="宋体" w:hAnsi="宋体"/>
                <w:color w:val="auto"/>
                <w:kern w:val="0"/>
                <w:sz w:val="22"/>
                <w:szCs w:val="22"/>
                <w:highlight w:val="none"/>
              </w:rPr>
              <w:t>6、支持数据重建优先级调整，在故障数据重新恢复时，可由用户指定优先重建的虚拟机，保证重要的业务优先恢复数据的安全性；（需提供产品功能截图证明并加盖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7、支持数据重建智能保护业务性能，可以对数据重建速度进行智能限速，避免数据重建过程中IO性能占用导致对业务的性能造成影响；</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8、在可视化的WEB管理平台上，可以查看虚拟分布式存储对应的容量大小、容量使用率、实时的IOPS读写次数、IOPS读写数据量等信息，方便为IT管理做为有效的决策依据；</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9、支持数据分层，提供好的读写性能，并支持对重要虚拟机提供性能保护；</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10、支持条带化功能，实现分布式raid0的性能提升效果，并且支持以虚拟磁盘为单位设置不同的条带数；（需提供产品功能截图证明并加盖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11、为了便于部署关键业务系统，虚拟存储可支持Oracle RAC，支持共享盘，及共享块设备，支持向导式安装，降低部署复杂度；（需提供产品功能截图证明并加盖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12、支持存储分卷功能，以物理主机为单位划分为不同的存储卷，可将集群内全闪存的节点组成一个高性能存储池，满足高性能应用需求，将混闪节点组成一个大容量存储池，满足低性能大容量应用需求；所有类型不同性能磁盘均可支持分区，包含SSD，SAS，SATA，NL-SAS等；</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13、支持单节点的一块或多块缓存盘（SSD）拔出后，集群内所有的虚拟机正常运行未出现中断，其中一台虚拟机硬盘拔出前后磁盘读写（IO）性能少幅下降，或几乎没有下降；</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14、支持针对虚拟机或虚拟磁盘设置数据分布策略，当采用副本聚合策略时，可以保证以性能优先为原则，实现IO本地读效果，当采用副本散列策略时，可以保证虚拟机以分布均匀优先为原则，打散分布均匀在各物理主机上；</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15、支持对虚拟机或虚拟磁盘设置不同的缓存QoS能力，区分出高性能虚拟机、普通性能虚拟机和低性能虚拟机；（需提供产品功能截图证明并加盖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16、支持IO读写SSD Cache功能，提升存储性能，支持写Cache的节点故障保障，当节点故障或宕机时，写Cache内的数据不丢失；</w:t>
            </w:r>
          </w:p>
          <w:p>
            <w:pPr>
              <w:widowControl/>
              <w:spacing w:line="240" w:lineRule="auto"/>
              <w:jc w:val="left"/>
              <w:rPr>
                <w:rFonts w:hint="eastAsia" w:ascii="宋体" w:hAnsi="宋体" w:eastAsia="宋体"/>
                <w:color w:val="auto"/>
                <w:kern w:val="0"/>
                <w:sz w:val="22"/>
                <w:szCs w:val="22"/>
                <w:highlight w:val="none"/>
                <w:lang w:eastAsia="zh-CN"/>
              </w:rPr>
            </w:pPr>
            <w:r>
              <w:rPr>
                <w:rFonts w:ascii="宋体" w:hAnsi="宋体"/>
                <w:color w:val="auto"/>
                <w:kern w:val="0"/>
                <w:sz w:val="22"/>
                <w:szCs w:val="22"/>
                <w:highlight w:val="none"/>
              </w:rPr>
              <w:t>17、支持磁盘亚健康监测，包括PCIE SSD寿命告警、硬盘卡、慢的检测和告警、IO错误告警、RAID卡错误告警等，支持邮件和短信告警；</w:t>
            </w:r>
          </w:p>
          <w:p>
            <w:pPr>
              <w:widowControl/>
              <w:spacing w:line="240" w:lineRule="auto"/>
              <w:jc w:val="left"/>
              <w:rPr>
                <w:rFonts w:hint="eastAsia" w:ascii="宋体" w:hAnsi="宋体"/>
                <w:color w:val="auto"/>
                <w:kern w:val="0"/>
                <w:sz w:val="22"/>
                <w:szCs w:val="22"/>
                <w:highlight w:val="none"/>
              </w:rPr>
            </w:pPr>
            <w:r>
              <w:rPr>
                <w:rFonts w:ascii="宋体" w:hAnsi="宋体" w:cs="Segoe UI Symbol"/>
                <w:color w:val="auto"/>
                <w:kern w:val="0"/>
                <w:sz w:val="22"/>
                <w:szCs w:val="22"/>
                <w:highlight w:val="none"/>
              </w:rPr>
              <w:t>★</w:t>
            </w:r>
            <w:r>
              <w:rPr>
                <w:rFonts w:ascii="宋体" w:hAnsi="宋体"/>
                <w:color w:val="auto"/>
                <w:kern w:val="0"/>
                <w:sz w:val="22"/>
                <w:szCs w:val="22"/>
                <w:highlight w:val="none"/>
              </w:rPr>
              <w:t>18、支持坏道修复功能，发现坏道后，主动修复坏道区域的数据，及时恢复数据副本的冗余性；当硬盘的坏道数过多，系统能自动将该盘的数据迁移至其他健康的硬盘上，保障数据的安全。（需提供产品功能截图证明并加盖</w:t>
            </w:r>
            <w:r>
              <w:rPr>
                <w:rFonts w:hint="eastAsia" w:ascii="宋体" w:hAnsi="宋体"/>
                <w:color w:val="auto"/>
                <w:kern w:val="0"/>
                <w:sz w:val="22"/>
                <w:szCs w:val="22"/>
                <w:highlight w:val="none"/>
                <w:lang w:eastAsia="zh-CN"/>
              </w:rPr>
              <w:t>投标人公章</w:t>
            </w:r>
            <w:r>
              <w:rPr>
                <w:rFonts w:ascii="宋体" w:hAnsi="宋体"/>
                <w:color w:val="auto"/>
                <w:kern w:val="0"/>
                <w:sz w:val="22"/>
                <w:szCs w:val="22"/>
                <w:highlight w:val="none"/>
              </w:rPr>
              <w:t>）</w:t>
            </w:r>
          </w:p>
        </w:tc>
      </w:tr>
    </w:tbl>
    <w:p>
      <w:pPr>
        <w:pStyle w:val="4"/>
      </w:pPr>
    </w:p>
    <w:p>
      <w:pPr>
        <w:pStyle w:val="4"/>
        <w:ind w:firstLine="0"/>
        <w:rPr>
          <w:rFonts w:ascii="宋体" w:hAnsi="宋体" w:cs="宋体"/>
          <w:kern w:val="0"/>
          <w:sz w:val="18"/>
          <w:szCs w:val="18"/>
        </w:rPr>
      </w:pPr>
      <w:r>
        <w:rPr>
          <w:rFonts w:hint="eastAsia" w:ascii="等线" w:hAnsi="等线" w:eastAsia="等线"/>
          <w:color w:val="000000"/>
          <w:szCs w:val="21"/>
        </w:rPr>
        <w:t>★</w:t>
      </w:r>
      <w:r>
        <w:rPr>
          <w:rFonts w:hint="eastAsia" w:ascii="宋体" w:hAnsi="宋体" w:cs="宋体"/>
          <w:kern w:val="0"/>
          <w:sz w:val="18"/>
          <w:szCs w:val="18"/>
        </w:rPr>
        <w:t>注：支持与黑龙江中医药大学第一附属医院现有云管理系统进行对接，应答人提供云管理系统厂商针对该项目对接授权，不提供视为无效投标。</w:t>
      </w:r>
    </w:p>
    <w:p>
      <w:pPr>
        <w:pStyle w:val="3"/>
        <w:rPr>
          <w:rFonts w:hint="default" w:ascii="宋体" w:hAnsi="宋体" w:eastAsia="宋体" w:cs="宋体"/>
          <w:sz w:val="24"/>
          <w:szCs w:val="24"/>
          <w:highlight w:val="yellow"/>
          <w:lang w:val="en-US" w:eastAsia="zh-CN"/>
        </w:rPr>
      </w:pPr>
      <w:bookmarkStart w:id="228" w:name="_Toc29341"/>
      <w:r>
        <w:rPr>
          <w:rFonts w:ascii="宋体" w:hAnsi="宋体" w:eastAsia="宋体" w:cs="宋体"/>
          <w:sz w:val="24"/>
          <w:szCs w:val="24"/>
          <w:highlight w:val="none"/>
        </w:rPr>
        <w:t>5.7</w:t>
      </w:r>
      <w:r>
        <w:rPr>
          <w:rFonts w:hint="eastAsia" w:ascii="宋体" w:hAnsi="宋体" w:eastAsia="宋体" w:cs="宋体"/>
          <w:sz w:val="24"/>
          <w:szCs w:val="24"/>
          <w:highlight w:val="none"/>
        </w:rPr>
        <w:t>迁移服务</w:t>
      </w:r>
      <w:bookmarkEnd w:id="228"/>
    </w:p>
    <w:p>
      <w:pPr>
        <w:numPr>
          <w:ilvl w:val="0"/>
          <w:numId w:val="34"/>
        </w:numPr>
        <w:jc w:val="left"/>
        <w:rPr>
          <w:rFonts w:ascii="宋体" w:hAnsi="宋体"/>
          <w:szCs w:val="24"/>
          <w:shd w:val="clear" w:color="auto" w:fill="FFFFFF"/>
        </w:rPr>
      </w:pPr>
      <w:r>
        <w:rPr>
          <w:rFonts w:hint="eastAsia" w:ascii="宋体" w:hAnsi="宋体"/>
          <w:szCs w:val="24"/>
          <w:shd w:val="clear" w:color="auto" w:fill="FFFFFF"/>
        </w:rPr>
        <w:t>外科楼九层设备迁移服务：负责原有机架拆卸、负责在新机架上安装、负责运输。包括核心交换设备；网络防火墙设备、无线控制器设备、入侵防御设备、行为管理设备、路由器设备、存储设备、IBM小型机设备、服务器设备、KVM设备等；设备迁移到应用机房后进行单系统调试与全系统联调，确保用户单位各项业务正常运行，提供相关必要的保障措施。</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门诊楼负一层设备迁移服务：负责原有机架拆卸、负责在新机架上安装、负责运输。包括存储设备、路由器设备、网络防火墙设备、网络交换设备、服务器等；设备迁移到应用机房后进行单系统调试与全系统联调，确保用户单位各项业务正常运行，提供相关必要的保障措施。</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规培楼三层机房内UPS设备维护服务：80KVA UPS电源检测及维护，电气专业技术人员针对设备安全进行检测，需要采用专用设备仪表进行；保障设备的日常安全使用。</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规培楼三层机房内空调设备维护服务：机房恒温恒湿专用空调检测及维护，空调专业技术人员针对设备安全进行检测，需要采用专用设备仪表进行；保障设备的日常安全使用。</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规培楼三层机房环境监控维护服务：机房动环系统检测及维护，专业技术人员针对设备系统进行检测，需要采用专用设备仪表进行；针对机房内的电力供给、输送进行维护服务；针对机房设备的运行情况进行维护服务；针对机房温度、湿度、漏水等模拟参数进行监测服务；</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规培楼三层机房视频监控维护服务：机房视频监控维护，专业技术人员针对设备系统进行检测，需要采用专用设备仪表进行；针对视频监控区域、监控存储等应用进行维护服务；</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门诊楼负一层监控视频网络基础迁移服务：视频系统设备迁移服务，包括硬盘录像机、 阵列、网络交换机，监控网络安全加固，监控核心交换机、汇聚交换机迁移服务；ODF架、机柜安装、监控设备组网规划、测试服务，单机调试及联网调试服务；</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门诊楼负一层有线电视系统设备迁移维护服务：视频编解码器24套；机顶盒24套等，全院有线电视整体优化服务：有线电视机房内设备、全院病房终端线路优化、主干分支线路优化，有线电视光传输机(发射端、接收端)；</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弱电间网络机柜维护整理服务：全院弱电间线路整理，原有机柜内线缆整理、捆邦；清除不用线缆，规划交换机线序等，确保网络正常运行；</w:t>
      </w:r>
    </w:p>
    <w:p>
      <w:pPr>
        <w:numPr>
          <w:ilvl w:val="0"/>
          <w:numId w:val="34"/>
        </w:numPr>
        <w:jc w:val="left"/>
        <w:rPr>
          <w:rFonts w:ascii="宋体" w:hAnsi="宋体"/>
          <w:szCs w:val="24"/>
          <w:shd w:val="clear" w:color="auto" w:fill="FFFFFF"/>
        </w:rPr>
      </w:pPr>
      <w:r>
        <w:rPr>
          <w:rFonts w:ascii="宋体" w:hAnsi="宋体"/>
          <w:szCs w:val="24"/>
          <w:shd w:val="clear" w:color="auto" w:fill="FFFFFF"/>
        </w:rPr>
        <w:t>网络链路测试服务</w:t>
      </w:r>
      <w:r>
        <w:rPr>
          <w:rFonts w:hint="eastAsia" w:ascii="宋体" w:hAnsi="宋体"/>
          <w:szCs w:val="24"/>
          <w:shd w:val="clear" w:color="auto" w:fill="FFFFFF"/>
        </w:rPr>
        <w:t>：信息网络链路测试、缕清各系统的网络路由并做好基础电子资料；确保用户单位各项业务正常运行，提供相关必要的保障措施。</w:t>
      </w:r>
    </w:p>
    <w:p>
      <w:pPr>
        <w:numPr>
          <w:ilvl w:val="0"/>
          <w:numId w:val="34"/>
        </w:numPr>
        <w:jc w:val="left"/>
        <w:rPr>
          <w:rFonts w:ascii="宋体" w:hAnsi="宋体"/>
          <w:szCs w:val="24"/>
          <w:shd w:val="clear" w:color="auto" w:fill="FFFFFF"/>
        </w:rPr>
      </w:pPr>
      <w:r>
        <w:rPr>
          <w:rFonts w:ascii="宋体" w:hAnsi="宋体"/>
          <w:szCs w:val="24"/>
          <w:shd w:val="clear" w:color="auto" w:fill="FFFFFF"/>
        </w:rPr>
        <w:t>机房维护服务</w:t>
      </w:r>
      <w:r>
        <w:rPr>
          <w:rFonts w:hint="eastAsia" w:ascii="宋体" w:hAnsi="宋体"/>
          <w:szCs w:val="24"/>
          <w:shd w:val="clear" w:color="auto" w:fill="FFFFFF"/>
        </w:rPr>
        <w:t>：维护机房内各基础设施服务，包括但不限于防静电地板维护、不锈钢玻璃隔断玻璃隔断维护、防火门维护、机柜金属支架维护、UPS电源设备维护等；机房电气维护：包括但不限于配电柜至列头电缆维护、机架设备电缆维护、照明线路维护、UPS主机维护、弱电系统维护等；微模块机房组维护：包括但不限于对原有模块重新拆除、变动布局位置、调试；服务时确保用户单位各项业务正常运行，提供相关必要的保障措施。外科楼十层机房清场设备服务：外科楼10层机房UPS及电池拆除外运：电池规格：100AH电池，共计64块负责电池拆卸、搬运；需要提供汽车运输；UPS规格：80KVA，负责电池拆卸、搬运；需要提供汽车运输；</w:t>
      </w:r>
    </w:p>
    <w:p>
      <w:pPr>
        <w:numPr>
          <w:ilvl w:val="0"/>
          <w:numId w:val="34"/>
        </w:numPr>
        <w:jc w:val="left"/>
        <w:rPr>
          <w:rFonts w:ascii="宋体" w:hAnsi="宋体"/>
          <w:szCs w:val="24"/>
          <w:shd w:val="clear" w:color="auto" w:fill="FFFFFF"/>
        </w:rPr>
      </w:pPr>
      <w:r>
        <w:rPr>
          <w:rFonts w:hint="eastAsia" w:ascii="宋体" w:hAnsi="宋体"/>
          <w:szCs w:val="24"/>
          <w:shd w:val="clear" w:color="auto" w:fill="FFFFFF"/>
        </w:rPr>
        <w:t>其他要求：</w:t>
      </w:r>
      <w:r>
        <w:rPr>
          <w:rFonts w:ascii="宋体" w:hAnsi="宋体"/>
          <w:szCs w:val="24"/>
          <w:shd w:val="clear" w:color="auto" w:fill="FFFFFF"/>
        </w:rPr>
        <w:t xml:space="preserve">各应用服务器和数据库服务器,各应用系统终端应不需要修改任何配置(包括 IP 地 址)。  </w:t>
      </w:r>
    </w:p>
    <w:p>
      <w:pPr>
        <w:ind w:firstLine="560"/>
        <w:rPr>
          <w:rFonts w:ascii="宋体" w:hAnsi="宋体"/>
          <w:szCs w:val="24"/>
          <w:shd w:val="clear" w:color="auto" w:fill="FFFFFF"/>
        </w:rPr>
      </w:pPr>
      <w:r>
        <w:rPr>
          <w:rFonts w:hint="eastAsia" w:ascii="宋体" w:hAnsi="宋体"/>
          <w:szCs w:val="24"/>
          <w:shd w:val="clear" w:color="auto" w:fill="FFFFFF"/>
        </w:rPr>
        <w:t>服务实施</w:t>
      </w:r>
      <w:r>
        <w:rPr>
          <w:rFonts w:ascii="宋体" w:hAnsi="宋体"/>
          <w:szCs w:val="24"/>
          <w:shd w:val="clear" w:color="auto" w:fill="FFFFFF"/>
        </w:rPr>
        <w:t>前做好设备配置及数据备份工作。</w:t>
      </w:r>
      <w:r>
        <w:rPr>
          <w:rFonts w:hint="eastAsia" w:ascii="宋体" w:hAnsi="宋体"/>
          <w:szCs w:val="24"/>
          <w:shd w:val="clear" w:color="auto" w:fill="FFFFFF"/>
        </w:rPr>
        <w:t>服务实施</w:t>
      </w:r>
      <w:r>
        <w:rPr>
          <w:rFonts w:ascii="宋体" w:hAnsi="宋体"/>
          <w:szCs w:val="24"/>
          <w:shd w:val="clear" w:color="auto" w:fill="FFFFFF"/>
        </w:rPr>
        <w:t xml:space="preserve">前将现有应用系统进行数据备份，避免由于设备搬迁过程中故障导致数据受损；对于使用内置磁盘的系统，增加备份份数，保障数据的完整性和可靠性。网络设备方面，搬迁前应完成对搬迁设备IOS及配置文件的备份。 </w:t>
      </w:r>
    </w:p>
    <w:p>
      <w:pPr>
        <w:ind w:firstLine="560"/>
        <w:rPr>
          <w:rFonts w:ascii="宋体" w:hAnsi="宋体"/>
          <w:szCs w:val="24"/>
          <w:shd w:val="clear" w:color="auto" w:fill="FFFFFF"/>
        </w:rPr>
      </w:pPr>
      <w:r>
        <w:rPr>
          <w:rFonts w:hint="eastAsia" w:ascii="宋体" w:hAnsi="宋体"/>
          <w:szCs w:val="24"/>
          <w:shd w:val="clear" w:color="auto" w:fill="FFFFFF"/>
        </w:rPr>
        <w:t>服务实施</w:t>
      </w:r>
      <w:r>
        <w:rPr>
          <w:rFonts w:ascii="宋体" w:hAnsi="宋体"/>
          <w:szCs w:val="24"/>
          <w:shd w:val="clear" w:color="auto" w:fill="FFFFFF"/>
        </w:rPr>
        <w:t xml:space="preserve">后做好测试验证工作，以保证应用系统在搬迁后快速恢复正常运行。 </w:t>
      </w:r>
    </w:p>
    <w:p>
      <w:pPr>
        <w:ind w:firstLine="560"/>
        <w:rPr>
          <w:rFonts w:ascii="宋体" w:hAnsi="宋体"/>
          <w:szCs w:val="24"/>
          <w:shd w:val="clear" w:color="auto" w:fill="FFFFFF"/>
        </w:rPr>
      </w:pPr>
      <w:r>
        <w:rPr>
          <w:rFonts w:ascii="宋体" w:hAnsi="宋体"/>
          <w:szCs w:val="24"/>
          <w:shd w:val="clear" w:color="auto" w:fill="FFFFFF"/>
        </w:rPr>
        <w:t>应用系统</w:t>
      </w:r>
      <w:r>
        <w:rPr>
          <w:rFonts w:hint="eastAsia" w:ascii="宋体" w:hAnsi="宋体"/>
          <w:szCs w:val="24"/>
          <w:shd w:val="clear" w:color="auto" w:fill="FFFFFF"/>
        </w:rPr>
        <w:t>服务控制</w:t>
      </w:r>
      <w:r>
        <w:rPr>
          <w:rFonts w:ascii="宋体" w:hAnsi="宋体"/>
          <w:szCs w:val="24"/>
          <w:shd w:val="clear" w:color="auto" w:fill="FFFFFF"/>
        </w:rPr>
        <w:t xml:space="preserve">指标要求描述如下： </w:t>
      </w:r>
    </w:p>
    <w:p>
      <w:pPr>
        <w:ind w:firstLine="560"/>
        <w:rPr>
          <w:rFonts w:ascii="宋体" w:hAnsi="宋体"/>
          <w:szCs w:val="24"/>
          <w:shd w:val="clear" w:color="auto" w:fill="FFFFFF"/>
        </w:rPr>
      </w:pPr>
      <w:r>
        <w:rPr>
          <w:rFonts w:hint="eastAsia" w:ascii="宋体" w:hAnsi="宋体"/>
          <w:szCs w:val="24"/>
          <w:shd w:val="clear" w:color="auto" w:fill="FFFFFF"/>
        </w:rPr>
        <w:t>网络</w:t>
      </w:r>
      <w:r>
        <w:rPr>
          <w:rFonts w:ascii="宋体" w:hAnsi="宋体"/>
          <w:szCs w:val="24"/>
          <w:shd w:val="clear" w:color="auto" w:fill="FFFFFF"/>
        </w:rPr>
        <w:t>中断时间控制在</w:t>
      </w:r>
      <w:r>
        <w:rPr>
          <w:rFonts w:hint="eastAsia" w:ascii="宋体" w:hAnsi="宋体"/>
          <w:szCs w:val="24"/>
          <w:shd w:val="clear" w:color="auto" w:fill="FFFFFF"/>
        </w:rPr>
        <w:t>24小时</w:t>
      </w:r>
      <w:r>
        <w:rPr>
          <w:rFonts w:ascii="宋体" w:hAnsi="宋体"/>
          <w:szCs w:val="24"/>
          <w:shd w:val="clear" w:color="auto" w:fill="FFFFFF"/>
        </w:rPr>
        <w:t xml:space="preserve">内 </w:t>
      </w:r>
      <w:r>
        <w:rPr>
          <w:rFonts w:hint="eastAsia" w:ascii="宋体" w:hAnsi="宋体"/>
          <w:szCs w:val="24"/>
          <w:shd w:val="clear" w:color="auto" w:fill="FFFFFF"/>
        </w:rPr>
        <w:t>；</w:t>
      </w:r>
    </w:p>
    <w:p>
      <w:pPr>
        <w:ind w:firstLine="560"/>
        <w:rPr>
          <w:rFonts w:ascii="宋体" w:hAnsi="宋体"/>
          <w:szCs w:val="24"/>
          <w:shd w:val="clear" w:color="auto" w:fill="FFFFFF"/>
        </w:rPr>
      </w:pPr>
      <w:r>
        <w:rPr>
          <w:rFonts w:ascii="宋体" w:hAnsi="宋体"/>
          <w:szCs w:val="24"/>
          <w:shd w:val="clear" w:color="auto" w:fill="FFFFFF"/>
        </w:rPr>
        <w:t>业务系统分为核心业务系统和非核心业务系统，核心业务系统停机时间控制在12小时内，非核心业务系统停机时间控制在 24 小时内</w:t>
      </w:r>
      <w:r>
        <w:rPr>
          <w:rFonts w:hint="eastAsia" w:ascii="宋体" w:hAnsi="宋体"/>
          <w:szCs w:val="24"/>
          <w:shd w:val="clear" w:color="auto" w:fill="FFFFFF"/>
        </w:rPr>
        <w:t>；</w:t>
      </w:r>
    </w:p>
    <w:p>
      <w:pPr>
        <w:ind w:firstLine="560"/>
        <w:rPr>
          <w:rFonts w:ascii="宋体" w:hAnsi="宋体"/>
          <w:szCs w:val="24"/>
          <w:shd w:val="clear" w:color="auto" w:fill="FFFFFF"/>
        </w:rPr>
      </w:pPr>
      <w:r>
        <w:rPr>
          <w:rFonts w:ascii="宋体" w:hAnsi="宋体"/>
          <w:szCs w:val="24"/>
          <w:shd w:val="clear" w:color="auto" w:fill="FFFFFF"/>
        </w:rPr>
        <w:t xml:space="preserve">相关数据库系统情况（停机 </w:t>
      </w:r>
      <w:r>
        <w:rPr>
          <w:rFonts w:hint="eastAsia" w:ascii="宋体" w:hAnsi="宋体"/>
          <w:szCs w:val="24"/>
          <w:shd w:val="clear" w:color="auto" w:fill="FFFFFF"/>
        </w:rPr>
        <w:t>24</w:t>
      </w:r>
      <w:r>
        <w:rPr>
          <w:rFonts w:ascii="宋体" w:hAnsi="宋体"/>
          <w:szCs w:val="24"/>
          <w:shd w:val="clear" w:color="auto" w:fill="FFFFFF"/>
        </w:rPr>
        <w:t xml:space="preserve"> 小时内）</w:t>
      </w:r>
      <w:r>
        <w:rPr>
          <w:rFonts w:hint="eastAsia" w:ascii="宋体" w:hAnsi="宋体"/>
          <w:szCs w:val="24"/>
          <w:shd w:val="clear" w:color="auto" w:fill="FFFFFF"/>
        </w:rPr>
        <w:t>；</w:t>
      </w:r>
      <w:r>
        <w:rPr>
          <w:rFonts w:ascii="宋体" w:hAnsi="宋体"/>
          <w:szCs w:val="24"/>
          <w:shd w:val="clear" w:color="auto" w:fill="FFFFFF"/>
        </w:rPr>
        <w:t xml:space="preserve"> </w:t>
      </w:r>
    </w:p>
    <w:p>
      <w:pPr>
        <w:pStyle w:val="4"/>
        <w:ind w:firstLine="0"/>
      </w:pPr>
    </w:p>
    <w:p>
      <w:pPr>
        <w:pStyle w:val="4"/>
        <w:jc w:val="center"/>
      </w:pPr>
    </w:p>
    <w:bookmarkEnd w:id="174"/>
    <w:bookmarkEnd w:id="175"/>
    <w:p>
      <w:pPr>
        <w:pStyle w:val="2"/>
        <w:snapToGrid w:val="0"/>
        <w:spacing w:before="0" w:line="360" w:lineRule="auto"/>
        <w:rPr>
          <w:rFonts w:ascii="宋体" w:hAnsi="宋体" w:eastAsia="宋体"/>
          <w:color w:val="0C0C0C"/>
          <w:szCs w:val="24"/>
        </w:rPr>
      </w:pPr>
      <w:bookmarkStart w:id="229" w:name="_Toc20652604"/>
      <w:bookmarkStart w:id="230" w:name="_Toc7902"/>
      <w:bookmarkStart w:id="231" w:name="_Toc6381"/>
      <w:r>
        <w:rPr>
          <w:rFonts w:ascii="宋体" w:hAnsi="宋体" w:eastAsia="宋体"/>
          <w:color w:val="0C0C0C"/>
          <w:sz w:val="24"/>
          <w:szCs w:val="24"/>
        </w:rPr>
        <w:br w:type="page"/>
      </w:r>
      <w:bookmarkStart w:id="232" w:name="_Toc2437"/>
      <w:r>
        <w:rPr>
          <w:rFonts w:hint="eastAsia" w:ascii="宋体" w:hAnsi="宋体" w:eastAsia="宋体"/>
          <w:color w:val="0C0C0C"/>
          <w:sz w:val="24"/>
          <w:szCs w:val="24"/>
        </w:rPr>
        <w:t>六、</w:t>
      </w:r>
      <w:bookmarkEnd w:id="168"/>
      <w:bookmarkEnd w:id="169"/>
      <w:bookmarkEnd w:id="170"/>
      <w:bookmarkEnd w:id="171"/>
      <w:bookmarkEnd w:id="172"/>
      <w:bookmarkEnd w:id="229"/>
      <w:r>
        <w:rPr>
          <w:rFonts w:hint="eastAsia" w:ascii="宋体" w:hAnsi="宋体" w:eastAsia="宋体"/>
          <w:color w:val="0C0C0C"/>
          <w:sz w:val="24"/>
          <w:szCs w:val="24"/>
        </w:rPr>
        <w:t>服务商工作主要内容</w:t>
      </w:r>
      <w:bookmarkEnd w:id="230"/>
      <w:bookmarkEnd w:id="231"/>
      <w:bookmarkEnd w:id="232"/>
    </w:p>
    <w:p>
      <w:pPr>
        <w:pStyle w:val="214"/>
        <w:snapToGrid w:val="0"/>
        <w:spacing w:line="360" w:lineRule="auto"/>
        <w:ind w:firstLine="512"/>
        <w:rPr>
          <w:rFonts w:ascii="宋体" w:hAnsi="宋体"/>
          <w:color w:val="0C0C0C"/>
        </w:rPr>
      </w:pPr>
      <w:r>
        <w:rPr>
          <w:rFonts w:hint="eastAsia" w:ascii="宋体" w:hAnsi="宋体"/>
          <w:color w:val="0C0C0C"/>
        </w:rPr>
        <w:t>负责协调各参与方最终制定平台总体建设方案、软件系统方案以及工程进度安排，并负责协调各参与方将上述方案付诸实施。其具体工作主要包括：</w:t>
      </w:r>
    </w:p>
    <w:p>
      <w:pPr>
        <w:pStyle w:val="214"/>
        <w:snapToGrid w:val="0"/>
        <w:spacing w:line="360" w:lineRule="auto"/>
        <w:ind w:firstLine="512"/>
        <w:rPr>
          <w:rFonts w:ascii="宋体" w:hAnsi="宋体"/>
          <w:color w:val="0C0C0C"/>
        </w:rPr>
      </w:pPr>
      <w:r>
        <w:rPr>
          <w:rFonts w:hint="eastAsia" w:ascii="宋体" w:hAnsi="宋体"/>
          <w:color w:val="0C0C0C"/>
        </w:rPr>
        <w:t>--网络总体建设方案、软件系统方案及工程进度的制定：形成详尽、系统的方案文档；</w:t>
      </w:r>
    </w:p>
    <w:p>
      <w:pPr>
        <w:pStyle w:val="214"/>
        <w:snapToGrid w:val="0"/>
        <w:spacing w:line="360" w:lineRule="auto"/>
        <w:ind w:firstLine="512"/>
        <w:rPr>
          <w:rFonts w:ascii="宋体" w:hAnsi="宋体"/>
          <w:color w:val="0C0C0C"/>
        </w:rPr>
      </w:pPr>
      <w:r>
        <w:rPr>
          <w:rFonts w:hint="eastAsia" w:ascii="宋体" w:hAnsi="宋体"/>
          <w:color w:val="0C0C0C"/>
        </w:rPr>
        <w:t>--组织、协调、指导各系统/设备提供商有序完成全网系统、软硬件调整步骤，并确保软件平台建设之后的稳定运行。</w:t>
      </w:r>
    </w:p>
    <w:p>
      <w:pPr>
        <w:pStyle w:val="214"/>
        <w:snapToGrid w:val="0"/>
        <w:spacing w:line="360" w:lineRule="auto"/>
        <w:ind w:firstLine="512"/>
        <w:rPr>
          <w:rFonts w:ascii="宋体" w:hAnsi="宋体"/>
          <w:color w:val="0C0C0C"/>
        </w:rPr>
      </w:pPr>
      <w:r>
        <w:rPr>
          <w:rFonts w:hint="eastAsia" w:ascii="宋体" w:hAnsi="宋体"/>
          <w:color w:val="0C0C0C"/>
        </w:rPr>
        <w:t>--协调各系统/设备提供商完成全网相关协议的全部参数统一调整，并确保在平台应用后稳定运行；</w:t>
      </w:r>
    </w:p>
    <w:p>
      <w:pPr>
        <w:pStyle w:val="214"/>
        <w:snapToGrid w:val="0"/>
        <w:spacing w:line="360" w:lineRule="auto"/>
        <w:ind w:firstLine="512"/>
        <w:rPr>
          <w:rFonts w:ascii="宋体" w:hAnsi="宋体"/>
          <w:color w:val="0C0C0C"/>
        </w:rPr>
      </w:pPr>
      <w:r>
        <w:rPr>
          <w:rFonts w:hint="eastAsia" w:ascii="宋体" w:hAnsi="宋体"/>
          <w:color w:val="0C0C0C"/>
        </w:rPr>
        <w:t>--完成全网安全、软件平台策略的拟订，并协调各系统/设备提供商完成各自负责设备的部署工作；</w:t>
      </w:r>
    </w:p>
    <w:p>
      <w:pPr>
        <w:pStyle w:val="214"/>
        <w:snapToGrid w:val="0"/>
        <w:spacing w:line="360" w:lineRule="auto"/>
        <w:ind w:firstLine="512"/>
        <w:rPr>
          <w:rFonts w:ascii="宋体" w:hAnsi="宋体"/>
          <w:color w:val="0C0C0C"/>
        </w:rPr>
      </w:pPr>
      <w:r>
        <w:rPr>
          <w:rFonts w:hint="eastAsia" w:ascii="宋体" w:hAnsi="宋体"/>
          <w:color w:val="0C0C0C"/>
        </w:rPr>
        <w:t>--全网联调测试：负责全网联调测试方案的拟订，负责完成全网建设、软件部署、协议功能的连通性、稳定性、安全性测试以及运行高效性；</w:t>
      </w:r>
      <w:r>
        <w:rPr>
          <w:rFonts w:ascii="宋体" w:hAnsi="宋体"/>
          <w:color w:val="0C0C0C"/>
        </w:rPr>
        <w:t xml:space="preserve"> </w:t>
      </w:r>
    </w:p>
    <w:p>
      <w:pPr>
        <w:rPr>
          <w:rFonts w:ascii="宋体" w:hAnsi="宋体"/>
          <w:color w:val="0C0C0C"/>
        </w:rPr>
      </w:pPr>
    </w:p>
    <w:p>
      <w:pPr>
        <w:pStyle w:val="2"/>
        <w:snapToGrid w:val="0"/>
        <w:spacing w:before="0" w:line="360" w:lineRule="auto"/>
        <w:rPr>
          <w:rFonts w:ascii="宋体" w:hAnsi="宋体" w:eastAsia="宋体"/>
          <w:color w:val="0C0C0C"/>
          <w:sz w:val="24"/>
          <w:szCs w:val="24"/>
        </w:rPr>
      </w:pPr>
      <w:bookmarkStart w:id="233" w:name="_Toc22606"/>
      <w:bookmarkStart w:id="234" w:name="_Toc30260"/>
      <w:r>
        <w:rPr>
          <w:rFonts w:ascii="宋体" w:hAnsi="宋体" w:eastAsia="宋体"/>
          <w:color w:val="0C0C0C"/>
          <w:sz w:val="24"/>
          <w:szCs w:val="24"/>
        </w:rPr>
        <w:br w:type="page"/>
      </w:r>
      <w:bookmarkStart w:id="235" w:name="_Toc9268"/>
      <w:r>
        <w:rPr>
          <w:rFonts w:hint="eastAsia" w:ascii="宋体" w:hAnsi="宋体" w:eastAsia="宋体"/>
          <w:color w:val="0C0C0C"/>
          <w:sz w:val="24"/>
          <w:szCs w:val="24"/>
        </w:rPr>
        <w:t>七、技术培训</w:t>
      </w:r>
      <w:bookmarkEnd w:id="233"/>
      <w:bookmarkEnd w:id="234"/>
      <w:bookmarkEnd w:id="235"/>
    </w:p>
    <w:p>
      <w:pPr>
        <w:ind w:firstLine="480"/>
        <w:rPr>
          <w:color w:val="0C0C0C"/>
        </w:rPr>
      </w:pPr>
      <w:r>
        <w:rPr>
          <w:rFonts w:hint="eastAsia"/>
          <w:color w:val="0C0C0C"/>
        </w:rPr>
        <w:t>为了使买方能够在项目验收后有能力运营构建的平台。需要对买方指定人员进行平台的使用方法进行培训。同时，有能力协助买方对平台完成良好运营。现场培训买方的维护人员的具体数量、时间、地点由双方商定。卖方应免费提供具体的人员培训计划，课程安排以及师资。具体要求如下：</w:t>
      </w:r>
    </w:p>
    <w:p>
      <w:pPr>
        <w:ind w:firstLine="425"/>
        <w:rPr>
          <w:color w:val="0C0C0C"/>
        </w:rPr>
      </w:pPr>
      <w:r>
        <w:rPr>
          <w:rFonts w:hint="eastAsia"/>
          <w:color w:val="0C0C0C"/>
        </w:rPr>
        <w:t>1、网络构架培训（使买方人员可以对构建的平台有全局的了解，便于在平台运营过程中可以快速定位故障，并在进行业务变更时选择正确的设备进行调整）。</w:t>
      </w:r>
    </w:p>
    <w:p>
      <w:pPr>
        <w:ind w:firstLine="425"/>
        <w:rPr>
          <w:rFonts w:ascii="宋体" w:hAnsi="宋体"/>
          <w:color w:val="0C0C0C"/>
        </w:rPr>
      </w:pPr>
      <w:r>
        <w:rPr>
          <w:rFonts w:hint="eastAsia" w:ascii="宋体" w:hAnsi="宋体"/>
          <w:color w:val="0C0C0C"/>
        </w:rPr>
        <w:t>2、软件使用培训（使买方人员可以根据业务需要对软件中的功能设置进行常规调整）。</w:t>
      </w:r>
    </w:p>
    <w:p>
      <w:pPr>
        <w:pStyle w:val="2"/>
        <w:snapToGrid w:val="0"/>
        <w:spacing w:before="0" w:line="360" w:lineRule="auto"/>
        <w:rPr>
          <w:rFonts w:hint="eastAsia" w:ascii="宋体" w:hAnsi="宋体" w:eastAsia="宋体"/>
          <w:color w:val="0C0C0C"/>
          <w:sz w:val="24"/>
          <w:szCs w:val="24"/>
          <w:lang w:val="en-US" w:eastAsia="zh-CN"/>
        </w:rPr>
      </w:pPr>
      <w:bookmarkStart w:id="236" w:name="_Toc308427585"/>
      <w:bookmarkStart w:id="237" w:name="_Toc16497"/>
      <w:bookmarkStart w:id="238" w:name="_Toc326741080"/>
      <w:bookmarkStart w:id="239" w:name="_Toc25690"/>
      <w:r>
        <w:rPr>
          <w:rFonts w:ascii="宋体" w:hAnsi="宋体" w:eastAsia="宋体"/>
          <w:color w:val="0C0C0C"/>
          <w:sz w:val="24"/>
          <w:szCs w:val="24"/>
        </w:rPr>
        <w:br w:type="page"/>
      </w:r>
      <w:bookmarkStart w:id="240" w:name="_Toc18656"/>
      <w:r>
        <w:rPr>
          <w:rFonts w:hint="eastAsia" w:ascii="宋体" w:hAnsi="宋体" w:eastAsia="宋体"/>
          <w:color w:val="0C0C0C"/>
          <w:sz w:val="24"/>
          <w:szCs w:val="24"/>
        </w:rPr>
        <w:t>八、</w:t>
      </w:r>
      <w:r>
        <w:rPr>
          <w:rFonts w:hint="eastAsia" w:ascii="宋体" w:hAnsi="宋体" w:eastAsia="宋体"/>
          <w:color w:val="0C0C0C"/>
          <w:sz w:val="24"/>
          <w:szCs w:val="24"/>
          <w:lang w:val="en-US" w:eastAsia="zh-CN"/>
        </w:rPr>
        <w:t>达成效果</w:t>
      </w:r>
      <w:bookmarkEnd w:id="240"/>
    </w:p>
    <w:p>
      <w:pPr>
        <w:numPr>
          <w:ilvl w:val="0"/>
          <w:numId w:val="0"/>
        </w:numPr>
        <w:ind w:leftChars="0"/>
        <w:rPr>
          <w:rFonts w:hint="default" w:ascii="宋体" w:hAnsi="宋体"/>
          <w:bCs/>
          <w:szCs w:val="21"/>
          <w:lang w:val="en-US" w:eastAsia="zh-CN"/>
        </w:rPr>
      </w:pPr>
      <w:r>
        <w:rPr>
          <w:rFonts w:hint="eastAsia" w:ascii="宋体" w:hAnsi="宋体"/>
          <w:bCs/>
          <w:szCs w:val="21"/>
          <w:lang w:val="en-US" w:eastAsia="zh-CN"/>
        </w:rPr>
        <w:t>随着信息系统的升级，带来如下效果提升：</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提高系统数据整体安全性，避免因数据丢失导致的公共事件发生</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平滑的提供更大的存储空间</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提供更快的数据响应速度</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提供更大的数据吞吐能力</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提供灵活的资源调配能力（包括服务器和存储）</w:t>
      </w:r>
    </w:p>
    <w:p>
      <w:pPr>
        <w:ind w:firstLine="480" w:firstLineChars="200"/>
        <w:rPr>
          <w:rFonts w:hint="eastAsia" w:ascii="宋体" w:hAnsi="宋体"/>
          <w:bCs/>
          <w:szCs w:val="21"/>
          <w:lang w:val="en-US" w:eastAsia="zh-CN"/>
        </w:rPr>
      </w:pPr>
      <w:r>
        <w:rPr>
          <w:rFonts w:hint="eastAsia" w:ascii="宋体" w:hAnsi="宋体"/>
          <w:bCs/>
          <w:szCs w:val="21"/>
          <w:lang w:val="en-US" w:eastAsia="zh-CN"/>
        </w:rPr>
        <w:t>并且，可解决如下问题：</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如何解决应用系统和数据容量迅速增长带来的问题：</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利用率降低</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成本不断增加</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管理越来越复杂等</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如何满足关键应用系统的业务连续性要求</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关键系统高性能</w:t>
      </w:r>
    </w:p>
    <w:p>
      <w:pPr>
        <w:numPr>
          <w:ilvl w:val="0"/>
          <w:numId w:val="35"/>
        </w:numPr>
        <w:ind w:left="420" w:leftChars="0" w:hanging="420" w:firstLineChars="0"/>
        <w:rPr>
          <w:rFonts w:hint="eastAsia" w:ascii="宋体" w:hAnsi="宋体"/>
          <w:bCs/>
          <w:szCs w:val="21"/>
          <w:lang w:val="en-US" w:eastAsia="zh-CN"/>
        </w:rPr>
      </w:pPr>
      <w:r>
        <w:rPr>
          <w:rFonts w:hint="eastAsia" w:ascii="宋体" w:hAnsi="宋体"/>
          <w:bCs/>
          <w:szCs w:val="21"/>
          <w:lang w:val="en-US" w:eastAsia="zh-CN"/>
        </w:rPr>
        <w:t>关键服务不停顿</w:t>
      </w:r>
    </w:p>
    <w:p>
      <w:pPr>
        <w:numPr>
          <w:ilvl w:val="0"/>
          <w:numId w:val="35"/>
        </w:numPr>
        <w:ind w:left="420" w:leftChars="0" w:hanging="420" w:firstLineChars="0"/>
        <w:rPr>
          <w:rFonts w:hint="eastAsia" w:ascii="宋体" w:hAnsi="宋体"/>
          <w:bCs/>
          <w:szCs w:val="21"/>
        </w:rPr>
      </w:pPr>
      <w:r>
        <w:rPr>
          <w:rFonts w:hint="eastAsia" w:ascii="宋体" w:hAnsi="宋体"/>
          <w:bCs/>
          <w:szCs w:val="21"/>
          <w:lang w:val="en-US" w:eastAsia="zh-CN"/>
        </w:rPr>
        <w:t>关键数据不丢失</w:t>
      </w:r>
      <w:r>
        <w:rPr>
          <w:rFonts w:hint="eastAsia" w:ascii="宋体" w:hAnsi="宋体"/>
          <w:bCs/>
          <w:szCs w:val="21"/>
        </w:rPr>
        <w:br w:type="page"/>
      </w:r>
    </w:p>
    <w:p>
      <w:pPr>
        <w:pStyle w:val="2"/>
        <w:numPr>
          <w:ilvl w:val="0"/>
          <w:numId w:val="0"/>
        </w:numPr>
        <w:snapToGrid w:val="0"/>
        <w:spacing w:before="0" w:line="360" w:lineRule="auto"/>
        <w:rPr>
          <w:rFonts w:hint="eastAsia" w:ascii="宋体" w:hAnsi="宋体" w:eastAsia="宋体"/>
          <w:color w:val="0C0C0C"/>
          <w:sz w:val="24"/>
          <w:szCs w:val="24"/>
          <w:lang w:val="en-US" w:eastAsia="zh-CN"/>
        </w:rPr>
      </w:pPr>
      <w:bookmarkStart w:id="241" w:name="_Toc997"/>
      <w:r>
        <w:rPr>
          <w:rFonts w:hint="eastAsia" w:ascii="宋体" w:hAnsi="宋体" w:eastAsia="宋体"/>
          <w:color w:val="0C0C0C"/>
          <w:sz w:val="24"/>
          <w:szCs w:val="24"/>
          <w:lang w:val="en-US" w:eastAsia="zh-CN"/>
        </w:rPr>
        <w:t>九、售后服务</w:t>
      </w:r>
      <w:bookmarkEnd w:id="241"/>
    </w:p>
    <w:p>
      <w:pPr>
        <w:ind w:firstLine="480" w:firstLineChars="200"/>
        <w:rPr>
          <w:rFonts w:hint="eastAsia" w:ascii="宋体" w:hAnsi="宋体"/>
          <w:bCs/>
          <w:szCs w:val="21"/>
          <w:lang w:val="en-US" w:eastAsia="zh-CN"/>
        </w:rPr>
      </w:pPr>
      <w:r>
        <w:rPr>
          <w:rFonts w:hint="eastAsia" w:ascii="宋体" w:hAnsi="宋体"/>
          <w:bCs/>
          <w:szCs w:val="21"/>
          <w:lang w:val="en-US" w:eastAsia="zh-CN"/>
        </w:rPr>
        <w:t>在合同签订后，卖方在合同规定时间范围内完成环境搭建。所采用的设备、复材性能参数要求全部满足上问的描述。在实施完成后买方按照要求对环境进行检查，如出现工艺、参数不达标情况，要求在规定期限内完成整改。完全通过验收后开始计算服务时间。</w:t>
      </w:r>
    </w:p>
    <w:p>
      <w:pPr>
        <w:ind w:firstLine="480" w:firstLineChars="200"/>
        <w:rPr>
          <w:rFonts w:hint="eastAsia" w:ascii="宋体" w:hAnsi="宋体"/>
          <w:bCs/>
          <w:szCs w:val="21"/>
          <w:lang w:val="en-US" w:eastAsia="zh-CN"/>
        </w:rPr>
      </w:pPr>
      <w:r>
        <w:rPr>
          <w:rFonts w:hint="eastAsia" w:ascii="宋体" w:hAnsi="宋体"/>
          <w:bCs/>
          <w:szCs w:val="21"/>
          <w:lang w:val="en-US" w:eastAsia="zh-CN"/>
        </w:rPr>
        <w:t>服务期限内，买家可以自行对基础设施进行配置调整，卖家需要提供相关技术支持。</w:t>
      </w:r>
    </w:p>
    <w:p>
      <w:pPr>
        <w:ind w:firstLine="480" w:firstLineChars="200"/>
        <w:rPr>
          <w:rFonts w:hint="eastAsia" w:ascii="宋体" w:hAnsi="宋体"/>
          <w:bCs/>
          <w:szCs w:val="21"/>
          <w:lang w:val="en-US" w:eastAsia="zh-CN"/>
        </w:rPr>
      </w:pPr>
      <w:r>
        <w:rPr>
          <w:rFonts w:hint="eastAsia" w:ascii="宋体" w:hAnsi="宋体"/>
          <w:bCs/>
          <w:szCs w:val="21"/>
          <w:lang w:val="en-US" w:eastAsia="zh-CN"/>
        </w:rPr>
        <w:t>服务期限内，基础服务设备如出现非外力造成的损坏，卖家需要在规定的时间内进行响应、处理。处理时限和相关定义如下：</w:t>
      </w:r>
    </w:p>
    <w:p>
      <w:pPr>
        <w:ind w:firstLine="480" w:firstLineChars="200"/>
        <w:rPr>
          <w:rFonts w:hint="default" w:ascii="宋体" w:hAnsi="宋体"/>
          <w:bCs/>
          <w:szCs w:val="21"/>
          <w:lang w:val="en-US" w:eastAsia="zh-CN"/>
        </w:rPr>
      </w:pPr>
      <w:r>
        <w:rPr>
          <w:rFonts w:hint="eastAsia" w:ascii="宋体" w:hAnsi="宋体"/>
          <w:bCs/>
          <w:szCs w:val="21"/>
          <w:lang w:val="en-US" w:eastAsia="zh-CN"/>
        </w:rPr>
        <w:t>故障处理时限要求：</w:t>
      </w:r>
    </w:p>
    <w:tbl>
      <w:tblPr>
        <w:tblStyle w:val="68"/>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9"/>
        <w:gridCol w:w="1816"/>
        <w:gridCol w:w="3474"/>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9" w:type="dxa"/>
            <w:shd w:val="clear" w:color="auto" w:fill="BFBFBF"/>
            <w:vAlign w:val="center"/>
          </w:tcPr>
          <w:p>
            <w:pPr>
              <w:spacing w:line="276" w:lineRule="auto"/>
              <w:jc w:val="center"/>
              <w:rPr>
                <w:rFonts w:ascii="宋体" w:hAnsi="宋体"/>
                <w:b/>
                <w:sz w:val="18"/>
                <w:szCs w:val="18"/>
              </w:rPr>
            </w:pPr>
            <w:r>
              <w:rPr>
                <w:rFonts w:hint="eastAsia" w:ascii="宋体" w:hAnsi="宋体"/>
                <w:b/>
                <w:sz w:val="18"/>
                <w:szCs w:val="18"/>
              </w:rPr>
              <w:t>故障等级</w:t>
            </w:r>
          </w:p>
        </w:tc>
        <w:tc>
          <w:tcPr>
            <w:tcW w:w="1816" w:type="dxa"/>
            <w:shd w:val="clear" w:color="auto" w:fill="BFBFBF"/>
            <w:vAlign w:val="center"/>
          </w:tcPr>
          <w:p>
            <w:pPr>
              <w:spacing w:line="276" w:lineRule="auto"/>
              <w:jc w:val="center"/>
              <w:rPr>
                <w:rFonts w:ascii="宋体" w:hAnsi="宋体"/>
                <w:b/>
                <w:sz w:val="18"/>
                <w:szCs w:val="18"/>
              </w:rPr>
            </w:pPr>
            <w:r>
              <w:rPr>
                <w:rFonts w:hint="eastAsia" w:ascii="宋体" w:hAnsi="宋体"/>
                <w:b/>
                <w:sz w:val="18"/>
                <w:szCs w:val="18"/>
              </w:rPr>
              <w:t>响应时间</w:t>
            </w:r>
          </w:p>
        </w:tc>
        <w:tc>
          <w:tcPr>
            <w:tcW w:w="3474" w:type="dxa"/>
            <w:shd w:val="clear" w:color="auto" w:fill="BFBFBF"/>
            <w:vAlign w:val="center"/>
          </w:tcPr>
          <w:p>
            <w:pPr>
              <w:spacing w:line="276" w:lineRule="auto"/>
              <w:jc w:val="center"/>
              <w:rPr>
                <w:rFonts w:ascii="宋体" w:hAnsi="宋体"/>
                <w:b/>
                <w:sz w:val="18"/>
                <w:szCs w:val="18"/>
              </w:rPr>
            </w:pPr>
            <w:r>
              <w:rPr>
                <w:rFonts w:hint="eastAsia" w:ascii="宋体" w:hAnsi="宋体"/>
                <w:b/>
                <w:sz w:val="18"/>
                <w:szCs w:val="18"/>
              </w:rPr>
              <w:t>服务方式</w:t>
            </w:r>
          </w:p>
        </w:tc>
        <w:tc>
          <w:tcPr>
            <w:tcW w:w="1491" w:type="dxa"/>
            <w:shd w:val="clear" w:color="auto" w:fill="BFBFBF"/>
            <w:vAlign w:val="center"/>
          </w:tcPr>
          <w:p>
            <w:pPr>
              <w:spacing w:line="276" w:lineRule="auto"/>
              <w:jc w:val="center"/>
              <w:rPr>
                <w:rFonts w:ascii="宋体" w:hAnsi="宋体"/>
                <w:b/>
                <w:sz w:val="18"/>
                <w:szCs w:val="18"/>
              </w:rPr>
            </w:pPr>
            <w:r>
              <w:rPr>
                <w:rFonts w:hint="eastAsia" w:ascii="宋体" w:hAnsi="宋体"/>
                <w:b/>
                <w:sz w:val="18"/>
                <w:szCs w:val="18"/>
              </w:rPr>
              <w:t>恢复通信时间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9" w:type="dxa"/>
            <w:vAlign w:val="center"/>
          </w:tcPr>
          <w:p>
            <w:pPr>
              <w:spacing w:line="276" w:lineRule="auto"/>
              <w:jc w:val="center"/>
              <w:rPr>
                <w:rFonts w:ascii="宋体" w:hAnsi="宋体"/>
                <w:sz w:val="18"/>
                <w:szCs w:val="18"/>
              </w:rPr>
            </w:pPr>
            <w:r>
              <w:rPr>
                <w:rFonts w:hint="eastAsia" w:ascii="宋体" w:hAnsi="宋体"/>
                <w:sz w:val="18"/>
                <w:szCs w:val="18"/>
              </w:rPr>
              <w:t>一级故障</w:t>
            </w:r>
          </w:p>
        </w:tc>
        <w:tc>
          <w:tcPr>
            <w:tcW w:w="1816" w:type="dxa"/>
            <w:vAlign w:val="center"/>
          </w:tcPr>
          <w:p>
            <w:pPr>
              <w:spacing w:line="276" w:lineRule="auto"/>
              <w:jc w:val="center"/>
              <w:rPr>
                <w:rFonts w:ascii="宋体" w:hAnsi="宋体"/>
                <w:sz w:val="18"/>
                <w:szCs w:val="18"/>
              </w:rPr>
            </w:pPr>
            <w:r>
              <w:rPr>
                <w:rFonts w:hint="eastAsia" w:ascii="宋体" w:hAnsi="宋体"/>
                <w:sz w:val="18"/>
                <w:szCs w:val="18"/>
              </w:rPr>
              <w:t>立即响应</w:t>
            </w:r>
          </w:p>
        </w:tc>
        <w:tc>
          <w:tcPr>
            <w:tcW w:w="3474" w:type="dxa"/>
            <w:vAlign w:val="center"/>
          </w:tcPr>
          <w:p>
            <w:pPr>
              <w:spacing w:line="276" w:lineRule="auto"/>
              <w:jc w:val="left"/>
              <w:rPr>
                <w:rFonts w:ascii="宋体" w:hAnsi="宋体"/>
                <w:sz w:val="18"/>
                <w:szCs w:val="18"/>
              </w:rPr>
            </w:pPr>
            <w:r>
              <w:rPr>
                <w:rFonts w:hint="eastAsia" w:ascii="宋体" w:hAnsi="宋体"/>
                <w:sz w:val="18"/>
                <w:szCs w:val="18"/>
              </w:rPr>
              <w:t>2小时内到达现场，同时提供24小时电话热线</w:t>
            </w:r>
          </w:p>
        </w:tc>
        <w:tc>
          <w:tcPr>
            <w:tcW w:w="1491" w:type="dxa"/>
            <w:vAlign w:val="center"/>
          </w:tcPr>
          <w:p>
            <w:pPr>
              <w:spacing w:line="276" w:lineRule="auto"/>
              <w:jc w:val="center"/>
              <w:rPr>
                <w:rFonts w:ascii="宋体" w:hAnsi="宋体"/>
                <w:sz w:val="18"/>
                <w:szCs w:val="18"/>
              </w:rPr>
            </w:pPr>
            <w:r>
              <w:rPr>
                <w:rFonts w:hint="eastAsia" w:ascii="宋体" w:hAnsi="宋体"/>
                <w:sz w:val="18"/>
                <w:szCs w:val="18"/>
              </w:rPr>
              <w:t>6小时内恢复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9" w:type="dxa"/>
            <w:vAlign w:val="center"/>
          </w:tcPr>
          <w:p>
            <w:pPr>
              <w:spacing w:line="276" w:lineRule="auto"/>
              <w:jc w:val="center"/>
              <w:rPr>
                <w:rFonts w:ascii="宋体" w:hAnsi="宋体"/>
                <w:sz w:val="18"/>
                <w:szCs w:val="18"/>
              </w:rPr>
            </w:pPr>
            <w:r>
              <w:rPr>
                <w:rFonts w:hint="eastAsia" w:ascii="宋体" w:hAnsi="宋体"/>
                <w:sz w:val="18"/>
                <w:szCs w:val="18"/>
              </w:rPr>
              <w:t>二级故障</w:t>
            </w:r>
          </w:p>
        </w:tc>
        <w:tc>
          <w:tcPr>
            <w:tcW w:w="1816" w:type="dxa"/>
            <w:vAlign w:val="center"/>
          </w:tcPr>
          <w:p>
            <w:pPr>
              <w:spacing w:line="276" w:lineRule="auto"/>
              <w:jc w:val="center"/>
              <w:rPr>
                <w:rFonts w:ascii="宋体" w:hAnsi="宋体"/>
                <w:sz w:val="18"/>
                <w:szCs w:val="18"/>
              </w:rPr>
            </w:pPr>
            <w:r>
              <w:rPr>
                <w:rFonts w:hint="eastAsia" w:ascii="宋体" w:hAnsi="宋体"/>
                <w:sz w:val="18"/>
                <w:szCs w:val="18"/>
              </w:rPr>
              <w:t>立即响应</w:t>
            </w:r>
          </w:p>
        </w:tc>
        <w:tc>
          <w:tcPr>
            <w:tcW w:w="3474" w:type="dxa"/>
            <w:vAlign w:val="center"/>
          </w:tcPr>
          <w:p>
            <w:pPr>
              <w:spacing w:line="276" w:lineRule="auto"/>
              <w:jc w:val="left"/>
              <w:rPr>
                <w:rFonts w:ascii="宋体" w:hAnsi="宋体"/>
                <w:sz w:val="18"/>
                <w:szCs w:val="18"/>
              </w:rPr>
            </w:pPr>
            <w:r>
              <w:rPr>
                <w:rFonts w:hint="eastAsia" w:ascii="宋体" w:hAnsi="宋体"/>
                <w:sz w:val="18"/>
                <w:szCs w:val="18"/>
              </w:rPr>
              <w:t>2小时内到达现场，同时提供24小时电话热线</w:t>
            </w:r>
          </w:p>
        </w:tc>
        <w:tc>
          <w:tcPr>
            <w:tcW w:w="1491" w:type="dxa"/>
            <w:vAlign w:val="center"/>
          </w:tcPr>
          <w:p>
            <w:pPr>
              <w:spacing w:line="276" w:lineRule="auto"/>
              <w:jc w:val="center"/>
              <w:rPr>
                <w:rFonts w:ascii="宋体" w:hAnsi="宋体"/>
                <w:sz w:val="18"/>
                <w:szCs w:val="18"/>
              </w:rPr>
            </w:pPr>
            <w:r>
              <w:rPr>
                <w:rFonts w:hint="eastAsia" w:ascii="宋体" w:hAnsi="宋体"/>
                <w:sz w:val="18"/>
                <w:szCs w:val="18"/>
              </w:rPr>
              <w:t>10小时内恢复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9" w:type="dxa"/>
            <w:vAlign w:val="center"/>
          </w:tcPr>
          <w:p>
            <w:pPr>
              <w:spacing w:line="276" w:lineRule="auto"/>
              <w:jc w:val="center"/>
              <w:rPr>
                <w:rFonts w:ascii="宋体" w:hAnsi="宋体"/>
                <w:sz w:val="18"/>
                <w:szCs w:val="18"/>
              </w:rPr>
            </w:pPr>
            <w:r>
              <w:rPr>
                <w:rFonts w:hint="eastAsia" w:ascii="宋体" w:hAnsi="宋体"/>
                <w:sz w:val="18"/>
                <w:szCs w:val="18"/>
              </w:rPr>
              <w:t>三级故障</w:t>
            </w:r>
          </w:p>
        </w:tc>
        <w:tc>
          <w:tcPr>
            <w:tcW w:w="1816" w:type="dxa"/>
            <w:vAlign w:val="center"/>
          </w:tcPr>
          <w:p>
            <w:pPr>
              <w:spacing w:line="276" w:lineRule="auto"/>
              <w:jc w:val="center"/>
              <w:rPr>
                <w:rFonts w:ascii="宋体" w:hAnsi="宋体"/>
                <w:sz w:val="18"/>
                <w:szCs w:val="18"/>
              </w:rPr>
            </w:pPr>
            <w:r>
              <w:rPr>
                <w:rFonts w:hint="eastAsia" w:ascii="宋体" w:hAnsi="宋体"/>
                <w:sz w:val="18"/>
                <w:szCs w:val="18"/>
              </w:rPr>
              <w:t>6小时内响应</w:t>
            </w:r>
          </w:p>
        </w:tc>
        <w:tc>
          <w:tcPr>
            <w:tcW w:w="3474" w:type="dxa"/>
            <w:vAlign w:val="center"/>
          </w:tcPr>
          <w:p>
            <w:pPr>
              <w:spacing w:line="276" w:lineRule="auto"/>
              <w:jc w:val="left"/>
              <w:rPr>
                <w:rFonts w:ascii="宋体" w:hAnsi="宋体"/>
                <w:sz w:val="18"/>
                <w:szCs w:val="18"/>
              </w:rPr>
            </w:pPr>
            <w:r>
              <w:rPr>
                <w:rFonts w:hint="eastAsia" w:ascii="宋体" w:hAnsi="宋体"/>
                <w:sz w:val="18"/>
                <w:szCs w:val="18"/>
              </w:rPr>
              <w:t>24小时到达现场，同时提供24小时电话热线</w:t>
            </w:r>
          </w:p>
        </w:tc>
        <w:tc>
          <w:tcPr>
            <w:tcW w:w="1491" w:type="dxa"/>
            <w:vAlign w:val="center"/>
          </w:tcPr>
          <w:p>
            <w:pPr>
              <w:spacing w:line="276" w:lineRule="auto"/>
              <w:jc w:val="center"/>
              <w:rPr>
                <w:rFonts w:ascii="宋体" w:hAnsi="宋体"/>
                <w:sz w:val="18"/>
                <w:szCs w:val="18"/>
              </w:rPr>
            </w:pPr>
            <w:r>
              <w:rPr>
                <w:rFonts w:hint="eastAsia" w:ascii="宋体" w:hAnsi="宋体"/>
                <w:sz w:val="18"/>
                <w:szCs w:val="18"/>
              </w:rPr>
              <w:t>24小时内恢复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9" w:type="dxa"/>
            <w:vAlign w:val="center"/>
          </w:tcPr>
          <w:p>
            <w:pPr>
              <w:spacing w:line="276" w:lineRule="auto"/>
              <w:jc w:val="center"/>
              <w:rPr>
                <w:rFonts w:ascii="宋体" w:hAnsi="宋体"/>
                <w:sz w:val="18"/>
                <w:szCs w:val="18"/>
              </w:rPr>
            </w:pPr>
            <w:r>
              <w:rPr>
                <w:rFonts w:hint="eastAsia" w:ascii="宋体" w:hAnsi="宋体"/>
                <w:sz w:val="18"/>
                <w:szCs w:val="18"/>
              </w:rPr>
              <w:t>四级故障</w:t>
            </w:r>
          </w:p>
        </w:tc>
        <w:tc>
          <w:tcPr>
            <w:tcW w:w="1816" w:type="dxa"/>
            <w:vAlign w:val="center"/>
          </w:tcPr>
          <w:p>
            <w:pPr>
              <w:spacing w:line="276" w:lineRule="auto"/>
              <w:jc w:val="center"/>
              <w:rPr>
                <w:rFonts w:ascii="宋体" w:hAnsi="宋体"/>
                <w:sz w:val="18"/>
                <w:szCs w:val="18"/>
              </w:rPr>
            </w:pPr>
            <w:r>
              <w:rPr>
                <w:rFonts w:hint="eastAsia" w:ascii="宋体" w:hAnsi="宋体"/>
                <w:sz w:val="18"/>
                <w:szCs w:val="18"/>
              </w:rPr>
              <w:t>10小时内响应</w:t>
            </w:r>
          </w:p>
        </w:tc>
        <w:tc>
          <w:tcPr>
            <w:tcW w:w="3474" w:type="dxa"/>
            <w:vAlign w:val="center"/>
          </w:tcPr>
          <w:p>
            <w:pPr>
              <w:spacing w:line="276" w:lineRule="auto"/>
              <w:jc w:val="left"/>
              <w:rPr>
                <w:rFonts w:ascii="宋体" w:hAnsi="宋体"/>
                <w:sz w:val="18"/>
                <w:szCs w:val="18"/>
              </w:rPr>
            </w:pPr>
            <w:r>
              <w:rPr>
                <w:rFonts w:hint="eastAsia" w:ascii="宋体" w:hAnsi="宋体"/>
                <w:sz w:val="18"/>
                <w:szCs w:val="18"/>
              </w:rPr>
              <w:t>48小时到达现场，或提供24小时电话热线，买方有权选择</w:t>
            </w:r>
          </w:p>
        </w:tc>
        <w:tc>
          <w:tcPr>
            <w:tcW w:w="1491" w:type="dxa"/>
            <w:vAlign w:val="center"/>
          </w:tcPr>
          <w:p>
            <w:pPr>
              <w:spacing w:line="276" w:lineRule="auto"/>
              <w:jc w:val="center"/>
              <w:rPr>
                <w:rFonts w:ascii="宋体" w:hAnsi="宋体"/>
                <w:sz w:val="18"/>
                <w:szCs w:val="18"/>
              </w:rPr>
            </w:pPr>
            <w:r>
              <w:rPr>
                <w:rFonts w:hint="eastAsia" w:ascii="宋体" w:hAnsi="宋体"/>
                <w:sz w:val="18"/>
                <w:szCs w:val="18"/>
              </w:rPr>
              <w:t>48小时内恢复</w:t>
            </w:r>
          </w:p>
        </w:tc>
      </w:tr>
    </w:tbl>
    <w:p>
      <w:pPr>
        <w:ind w:firstLine="480" w:firstLineChars="200"/>
        <w:rPr>
          <w:rFonts w:hint="default" w:ascii="宋体" w:hAnsi="宋体"/>
          <w:bCs/>
          <w:szCs w:val="21"/>
          <w:lang w:val="en-US" w:eastAsia="zh-CN"/>
        </w:rPr>
      </w:pPr>
      <w:r>
        <w:rPr>
          <w:rFonts w:hint="eastAsia" w:ascii="宋体" w:hAnsi="宋体"/>
          <w:bCs/>
          <w:szCs w:val="21"/>
          <w:lang w:val="en-US" w:eastAsia="zh-CN"/>
        </w:rPr>
        <w:t>故障级别定义：</w:t>
      </w:r>
    </w:p>
    <w:tbl>
      <w:tblPr>
        <w:tblStyle w:val="68"/>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4"/>
        <w:gridCol w:w="6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554" w:type="dxa"/>
            <w:shd w:val="clear" w:color="auto" w:fill="BFBFBF"/>
            <w:vAlign w:val="center"/>
          </w:tcPr>
          <w:p>
            <w:pPr>
              <w:spacing w:line="360" w:lineRule="auto"/>
              <w:jc w:val="center"/>
              <w:rPr>
                <w:rFonts w:ascii="宋体" w:hAnsi="宋体"/>
                <w:b/>
                <w:sz w:val="18"/>
                <w:szCs w:val="18"/>
              </w:rPr>
            </w:pPr>
            <w:r>
              <w:rPr>
                <w:rFonts w:hint="eastAsia" w:ascii="宋体" w:hAnsi="宋体"/>
                <w:b/>
                <w:sz w:val="18"/>
                <w:szCs w:val="18"/>
              </w:rPr>
              <w:t>一级故障</w:t>
            </w:r>
          </w:p>
        </w:tc>
        <w:tc>
          <w:tcPr>
            <w:tcW w:w="6736" w:type="dxa"/>
            <w:vAlign w:val="center"/>
          </w:tcPr>
          <w:p>
            <w:pPr>
              <w:spacing w:line="360" w:lineRule="auto"/>
              <w:rPr>
                <w:rFonts w:ascii="宋体" w:hAnsi="宋体"/>
                <w:sz w:val="18"/>
                <w:szCs w:val="18"/>
              </w:rPr>
            </w:pPr>
            <w:r>
              <w:rPr>
                <w:rFonts w:hint="eastAsia" w:ascii="宋体" w:hAnsi="宋体"/>
                <w:sz w:val="18"/>
                <w:szCs w:val="18"/>
              </w:rPr>
              <w:t>因设备故障造成的整个系统瘫痪。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554" w:type="dxa"/>
            <w:shd w:val="clear" w:color="auto" w:fill="BFBFBF"/>
            <w:vAlign w:val="center"/>
          </w:tcPr>
          <w:p>
            <w:pPr>
              <w:spacing w:line="360" w:lineRule="auto"/>
              <w:jc w:val="center"/>
              <w:rPr>
                <w:rFonts w:ascii="宋体" w:hAnsi="宋体"/>
                <w:b/>
                <w:sz w:val="18"/>
                <w:szCs w:val="18"/>
              </w:rPr>
            </w:pPr>
            <w:r>
              <w:rPr>
                <w:rFonts w:hint="eastAsia" w:ascii="宋体" w:hAnsi="宋体"/>
                <w:b/>
                <w:sz w:val="18"/>
                <w:szCs w:val="18"/>
              </w:rPr>
              <w:t>二级故障</w:t>
            </w:r>
          </w:p>
        </w:tc>
        <w:tc>
          <w:tcPr>
            <w:tcW w:w="6736" w:type="dxa"/>
            <w:vAlign w:val="center"/>
          </w:tcPr>
          <w:p>
            <w:pPr>
              <w:spacing w:line="360" w:lineRule="auto"/>
              <w:rPr>
                <w:rFonts w:ascii="宋体" w:hAnsi="宋体"/>
                <w:sz w:val="18"/>
                <w:szCs w:val="18"/>
              </w:rPr>
            </w:pPr>
            <w:r>
              <w:rPr>
                <w:rFonts w:hint="eastAsia" w:ascii="宋体" w:hAnsi="宋体"/>
                <w:sz w:val="18"/>
                <w:szCs w:val="18"/>
              </w:rPr>
              <w:t>因设备故障严重影响系统运行。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554" w:type="dxa"/>
            <w:shd w:val="clear" w:color="auto" w:fill="BFBFBF"/>
            <w:vAlign w:val="center"/>
          </w:tcPr>
          <w:p>
            <w:pPr>
              <w:spacing w:line="360" w:lineRule="auto"/>
              <w:jc w:val="center"/>
              <w:rPr>
                <w:rFonts w:ascii="宋体" w:hAnsi="宋体"/>
                <w:b/>
                <w:sz w:val="18"/>
                <w:szCs w:val="18"/>
              </w:rPr>
            </w:pPr>
            <w:r>
              <w:rPr>
                <w:rFonts w:hint="eastAsia" w:ascii="宋体" w:hAnsi="宋体"/>
                <w:b/>
                <w:sz w:val="18"/>
                <w:szCs w:val="18"/>
              </w:rPr>
              <w:t>三级故障</w:t>
            </w:r>
          </w:p>
        </w:tc>
        <w:tc>
          <w:tcPr>
            <w:tcW w:w="6736" w:type="dxa"/>
            <w:vAlign w:val="center"/>
          </w:tcPr>
          <w:p>
            <w:pPr>
              <w:spacing w:line="360" w:lineRule="auto"/>
              <w:rPr>
                <w:rFonts w:ascii="宋体" w:hAnsi="宋体"/>
                <w:sz w:val="18"/>
                <w:szCs w:val="18"/>
              </w:rPr>
            </w:pPr>
            <w:r>
              <w:rPr>
                <w:rFonts w:hint="eastAsia" w:ascii="宋体" w:hAnsi="宋体"/>
                <w:sz w:val="18"/>
                <w:szCs w:val="18"/>
              </w:rPr>
              <w:t xml:space="preserve">因设备故障影响系统的效率，系统仍然可以运行。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1554" w:type="dxa"/>
            <w:shd w:val="clear" w:color="auto" w:fill="BFBFBF"/>
            <w:vAlign w:val="center"/>
          </w:tcPr>
          <w:p>
            <w:pPr>
              <w:spacing w:line="360" w:lineRule="auto"/>
              <w:jc w:val="center"/>
              <w:rPr>
                <w:rFonts w:ascii="宋体" w:hAnsi="宋体"/>
                <w:b/>
                <w:sz w:val="18"/>
                <w:szCs w:val="18"/>
              </w:rPr>
            </w:pPr>
            <w:r>
              <w:rPr>
                <w:rFonts w:hint="eastAsia" w:ascii="宋体" w:hAnsi="宋体"/>
                <w:b/>
                <w:sz w:val="18"/>
                <w:szCs w:val="18"/>
              </w:rPr>
              <w:t>四级故障</w:t>
            </w:r>
          </w:p>
        </w:tc>
        <w:tc>
          <w:tcPr>
            <w:tcW w:w="6736" w:type="dxa"/>
            <w:vAlign w:val="center"/>
          </w:tcPr>
          <w:p>
            <w:pPr>
              <w:spacing w:line="360" w:lineRule="auto"/>
              <w:rPr>
                <w:rFonts w:ascii="宋体" w:hAnsi="宋体"/>
                <w:sz w:val="18"/>
                <w:szCs w:val="18"/>
              </w:rPr>
            </w:pPr>
            <w:r>
              <w:rPr>
                <w:rFonts w:hint="eastAsia" w:ascii="宋体" w:hAnsi="宋体"/>
                <w:sz w:val="18"/>
                <w:szCs w:val="18"/>
              </w:rPr>
              <w:t>不影响业务的设备及管理功能故障。</w:t>
            </w:r>
          </w:p>
        </w:tc>
      </w:tr>
    </w:tbl>
    <w:p>
      <w:pPr>
        <w:ind w:firstLine="480" w:firstLineChars="200"/>
        <w:rPr>
          <w:rFonts w:hint="eastAsia" w:ascii="宋体" w:hAnsi="宋体"/>
          <w:bCs/>
          <w:szCs w:val="21"/>
          <w:lang w:val="en-US" w:eastAsia="zh-CN"/>
        </w:rPr>
      </w:pPr>
    </w:p>
    <w:p>
      <w:pPr>
        <w:ind w:firstLine="480" w:firstLineChars="200"/>
        <w:rPr>
          <w:rFonts w:hint="eastAsia" w:ascii="宋体" w:hAnsi="宋体"/>
          <w:bCs/>
          <w:szCs w:val="21"/>
          <w:lang w:val="en-US" w:eastAsia="zh-CN"/>
        </w:rPr>
      </w:pPr>
      <w:r>
        <w:rPr>
          <w:rFonts w:hint="eastAsia" w:ascii="宋体" w:hAnsi="宋体"/>
          <w:bCs/>
          <w:szCs w:val="21"/>
          <w:lang w:val="en-US" w:eastAsia="zh-CN"/>
        </w:rPr>
        <w:br w:type="page"/>
      </w:r>
      <w:bookmarkStart w:id="243" w:name="_GoBack"/>
      <w:bookmarkEnd w:id="243"/>
    </w:p>
    <w:p>
      <w:pPr>
        <w:pStyle w:val="2"/>
        <w:snapToGrid w:val="0"/>
        <w:spacing w:before="0" w:line="360" w:lineRule="auto"/>
        <w:rPr>
          <w:rFonts w:ascii="宋体" w:hAnsi="宋体" w:eastAsia="宋体"/>
          <w:color w:val="0C0C0C"/>
          <w:sz w:val="24"/>
          <w:szCs w:val="24"/>
        </w:rPr>
      </w:pPr>
      <w:bookmarkStart w:id="242" w:name="_Toc558"/>
      <w:r>
        <w:rPr>
          <w:rFonts w:hint="eastAsia" w:ascii="宋体" w:hAnsi="宋体" w:eastAsia="宋体"/>
          <w:color w:val="0C0C0C"/>
          <w:sz w:val="24"/>
          <w:szCs w:val="24"/>
          <w:lang w:val="en-US" w:eastAsia="zh-CN"/>
        </w:rPr>
        <w:t>十</w:t>
      </w:r>
      <w:r>
        <w:rPr>
          <w:rFonts w:hint="eastAsia" w:ascii="宋体" w:hAnsi="宋体" w:eastAsia="宋体"/>
          <w:color w:val="0C0C0C"/>
          <w:sz w:val="24"/>
          <w:szCs w:val="24"/>
        </w:rPr>
        <w:t>、其他</w:t>
      </w:r>
      <w:bookmarkEnd w:id="236"/>
      <w:bookmarkEnd w:id="237"/>
      <w:bookmarkEnd w:id="238"/>
      <w:bookmarkEnd w:id="239"/>
      <w:bookmarkEnd w:id="242"/>
    </w:p>
    <w:p>
      <w:pPr>
        <w:ind w:firstLine="480" w:firstLineChars="200"/>
        <w:rPr>
          <w:rFonts w:ascii="宋体" w:hAnsi="宋体"/>
          <w:color w:val="0C0C0C"/>
        </w:rPr>
      </w:pPr>
      <w:r>
        <w:rPr>
          <w:rFonts w:hint="eastAsia" w:ascii="宋体" w:hAnsi="宋体"/>
          <w:color w:val="0C0C0C"/>
        </w:rPr>
        <w:t>若卖方提供的软件</w:t>
      </w:r>
      <w:r>
        <w:rPr>
          <w:rFonts w:ascii="宋体" w:hAnsi="宋体"/>
          <w:color w:val="0C0C0C"/>
        </w:rPr>
        <w:t>服务</w:t>
      </w:r>
      <w:r>
        <w:rPr>
          <w:rFonts w:hint="eastAsia" w:ascii="宋体" w:hAnsi="宋体"/>
          <w:color w:val="0C0C0C"/>
        </w:rPr>
        <w:t>某些部分不能完全符合本技术规范书要求时，卖方应提出符合本技术规范的承诺和时限。</w:t>
      </w:r>
    </w:p>
    <w:p>
      <w:pPr>
        <w:ind w:firstLine="480" w:firstLineChars="200"/>
        <w:rPr>
          <w:rFonts w:ascii="宋体" w:hAnsi="宋体"/>
          <w:color w:val="0C0C0C"/>
        </w:rPr>
      </w:pPr>
      <w:r>
        <w:rPr>
          <w:rFonts w:hint="eastAsia" w:ascii="宋体" w:hAnsi="宋体"/>
          <w:color w:val="0C0C0C"/>
        </w:rPr>
        <w:t>当买方有新建议，而本规范又尚未包括或和本规范不符时，则应符合买方新建议的要求；对于买方尚未有标准的，而本规范又未提及的部分，卖方提出其标准，留待双方认可后执行。</w:t>
      </w:r>
    </w:p>
    <w:p>
      <w:pPr>
        <w:ind w:firstLine="480" w:firstLineChars="200"/>
        <w:rPr>
          <w:rFonts w:ascii="宋体" w:hAnsi="宋体"/>
          <w:color w:val="0C0C0C"/>
        </w:rPr>
      </w:pPr>
      <w:r>
        <w:rPr>
          <w:rFonts w:hint="eastAsia" w:ascii="宋体" w:hAnsi="宋体"/>
          <w:color w:val="0C0C0C"/>
        </w:rPr>
        <w:t>本次应标厂商如若存在与其它厂家的合作关系，请澄清双方职责分工，就服务内容、工程实施等内容做详尽的责任分工界面，合作的下放厂商应针对在本工程所担任的角色分工，出具相关资质证明。</w:t>
      </w:r>
    </w:p>
    <w:p>
      <w:pPr>
        <w:ind w:firstLine="480" w:firstLineChars="200"/>
        <w:rPr>
          <w:rFonts w:ascii="宋体" w:hAnsi="宋体"/>
          <w:color w:val="0C0C0C"/>
        </w:rPr>
      </w:pPr>
      <w:r>
        <w:rPr>
          <w:rFonts w:hint="eastAsia" w:ascii="宋体" w:hAnsi="宋体"/>
          <w:color w:val="0C0C0C"/>
        </w:rPr>
        <w:t xml:space="preserve">在保修期内，本系统须无条件遵循黑龙江中医药大学附属第一医院最新颁布的技术规范和业务规范。亦即在保修期内，若遇黑龙江中医药大学附属第一医院颁布新的技术规范和业务规范，商应及时给予免费升级，以保证本系统的技术和业务规范符合集团公司的要求。 </w:t>
      </w:r>
    </w:p>
    <w:p>
      <w:pPr>
        <w:ind w:firstLine="480" w:firstLineChars="200"/>
        <w:rPr>
          <w:rFonts w:ascii="宋体" w:hAnsi="宋体"/>
          <w:color w:val="0C0C0C"/>
        </w:rPr>
      </w:pPr>
      <w:r>
        <w:rPr>
          <w:rFonts w:hint="eastAsia" w:ascii="宋体" w:hAnsi="宋体"/>
          <w:color w:val="0C0C0C"/>
        </w:rPr>
        <w:t>合同文本采用</w:t>
      </w:r>
      <w:r>
        <w:rPr>
          <w:rFonts w:hint="eastAsia" w:ascii="宋体" w:hAnsi="宋体"/>
          <w:color w:val="0C0C0C"/>
          <w:szCs w:val="24"/>
        </w:rPr>
        <w:t>黑龙江中医药大学附属第一医院</w:t>
      </w:r>
      <w:r>
        <w:rPr>
          <w:rFonts w:hint="eastAsia" w:ascii="宋体" w:hAnsi="宋体"/>
          <w:color w:val="0C0C0C"/>
        </w:rPr>
        <w:t>合同范本，如果合同文本中与本规范不一致的内容，买方有选择权。</w:t>
      </w:r>
    </w:p>
    <w:p>
      <w:pPr>
        <w:ind w:firstLine="480" w:firstLineChars="200"/>
        <w:rPr>
          <w:rFonts w:ascii="宋体" w:hAnsi="宋体"/>
          <w:color w:val="0C0C0C"/>
        </w:rPr>
      </w:pPr>
      <w:r>
        <w:rPr>
          <w:rFonts w:hint="eastAsia" w:ascii="宋体" w:hAnsi="宋体"/>
          <w:color w:val="0C0C0C"/>
        </w:rPr>
        <w:t>卖方承诺遵守《黑龙江中医药大学附属第一医院通用网络与信息安全责任条款》和《保密协议》。</w:t>
      </w:r>
    </w:p>
    <w:p>
      <w:pPr>
        <w:rPr>
          <w:rFonts w:ascii="宋体" w:hAnsi="宋体"/>
          <w:color w:val="0C0C0C"/>
        </w:rPr>
      </w:pPr>
      <w:r>
        <w:rPr>
          <w:rFonts w:hint="eastAsia" w:ascii="宋体" w:hAnsi="宋体"/>
          <w:color w:val="0C0C0C"/>
        </w:rPr>
        <w:t>本技术规范书最终解释权归黑龙江中医药大学附属第一医院所有。</w:t>
      </w:r>
    </w:p>
    <w:sectPr>
      <w:footerReference r:id="rId6" w:type="default"/>
      <w:pgSz w:w="11906" w:h="16838"/>
      <w:pgMar w:top="1440" w:right="1797" w:bottom="1440" w:left="1797"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utura Bk">
    <w:altName w:val="Courier New"/>
    <w:panose1 w:val="00000000000000000000"/>
    <w:charset w:val="00"/>
    <w:family w:val="swiss"/>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Arial Black">
    <w:panose1 w:val="020B0A04020102020204"/>
    <w:charset w:val="00"/>
    <w:family w:val="swiss"/>
    <w:pitch w:val="default"/>
    <w:sig w:usb0="A00002AF" w:usb1="400078FB" w:usb2="00000000" w:usb3="00000000" w:csb0="6000009F" w:csb1="DFD70000"/>
  </w:font>
  <w:font w:name="Comic Sans MS">
    <w:panose1 w:val="030F0702030302020204"/>
    <w:charset w:val="00"/>
    <w:family w:val="script"/>
    <w:pitch w:val="default"/>
    <w:sig w:usb0="00000287" w:usb1="00000013" w:usb2="00000000" w:usb3="00000000" w:csb0="2000009F" w:csb1="00000000"/>
  </w:font>
  <w:font w:name="Helvetica">
    <w:altName w:val="Arial"/>
    <w:panose1 w:val="020B0604020202020204"/>
    <w:charset w:val="00"/>
    <w:family w:val="swiss"/>
    <w:pitch w:val="default"/>
    <w:sig w:usb0="00000000" w:usb1="00000000" w:usb2="00000000" w:usb3="00000000" w:csb0="00000000" w:csb1="00000000"/>
  </w:font>
  <w:font w:name="CG Times">
    <w:altName w:val="Times New Roman"/>
    <w:panose1 w:val="02020603050405020304"/>
    <w:charset w:val="00"/>
    <w:family w:val="auto"/>
    <w:pitch w:val="default"/>
    <w:sig w:usb0="00000000" w:usb1="00000000" w:usb2="00000000" w:usb3="00000000" w:csb0="00000000" w:csb1="00000000"/>
  </w:font>
  <w:font w:name="长城楷体">
    <w:altName w:val="宋体"/>
    <w:panose1 w:val="00000000000000000000"/>
    <w:charset w:val="86"/>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长城仿宋">
    <w:altName w:val="新宋体"/>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FuturaA Bk BT">
    <w:altName w:val="Arial"/>
    <w:panose1 w:val="00000000000000000000"/>
    <w:charset w:val="00"/>
    <w:family w:val="auto"/>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font>
  <w:font w:name="TimesNewRomanPS">
    <w:altName w:val="Times New Roman"/>
    <w:panose1 w:val="00000000000000000000"/>
    <w:charset w:val="00"/>
    <w:family w:val="auto"/>
    <w:pitch w:val="default"/>
    <w:sig w:usb0="00000000" w:usb1="00000000" w:usb2="00000000" w:usb3="00000000" w:csb0="00000001" w:csb1="00000000"/>
  </w:font>
  <w:font w:name="Arial Narrow">
    <w:altName w:val="Arial"/>
    <w:panose1 w:val="020B0606020202030204"/>
    <w:charset w:val="00"/>
    <w:family w:val="swiss"/>
    <w:pitch w:val="default"/>
    <w:sig w:usb0="00000000" w:usb1="00000000" w:usb2="00000000" w:usb3="00000000" w:csb0="2000009F" w:csb1="DFD70000"/>
  </w:font>
  <w:font w:name="Arial MT">
    <w:altName w:val="Arial"/>
    <w:panose1 w:val="00000000000000000000"/>
    <w:charset w:val="00"/>
    <w:family w:val="auto"/>
    <w:pitch w:val="default"/>
    <w:sig w:usb0="00000000" w:usb1="00000000" w:usb2="00000000" w:usb3="00000000" w:csb0="00000001" w:csb1="00000000"/>
  </w:font>
  <w:font w:name="Century Gothic">
    <w:altName w:val="Yu Gothic UI"/>
    <w:panose1 w:val="020B050202020202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auto"/>
    <w:pitch w:val="default"/>
    <w:sig w:usb0="E0002EFF" w:usb1="C000785B" w:usb2="00000009" w:usb3="00000000" w:csb0="400001FF" w:csb1="FFFF0000"/>
  </w:font>
  <w:font w:name="新宋体">
    <w:panose1 w:val="02010609030101010101"/>
    <w:charset w:val="86"/>
    <w:family w:val="auto"/>
    <w:pitch w:val="default"/>
    <w:sig w:usb0="0000028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20</w:t>
    </w:r>
    <w:r>
      <w:rPr>
        <w:b/>
        <w:bCs/>
        <w:sz w:val="24"/>
        <w:szCs w:val="24"/>
      </w:rPr>
      <w:fldChar w:fldCharType="end"/>
    </w:r>
  </w:p>
  <w:p>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3"/>
      </w:rPr>
    </w:pPr>
    <w:r>
      <w:fldChar w:fldCharType="begin"/>
    </w:r>
    <w:r>
      <w:rPr>
        <w:rStyle w:val="63"/>
      </w:rPr>
      <w:instrText xml:space="preserve">PAGE  </w:instrText>
    </w:r>
    <w:r>
      <w:fldChar w:fldCharType="separate"/>
    </w:r>
    <w:r>
      <w:fldChar w:fldCharType="end"/>
    </w:r>
  </w:p>
  <w:p>
    <w:pPr>
      <w:pStyle w:val="3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pPr>
    <w:r>
      <w:fldChar w:fldCharType="begin"/>
    </w:r>
    <w:r>
      <w:instrText xml:space="preserve">PAGE   \* MERGEFORMAT</w:instrText>
    </w:r>
    <w:r>
      <w:fldChar w:fldCharType="separate"/>
    </w:r>
    <w:r>
      <w:rPr>
        <w:lang w:val="zh-CN"/>
      </w:rPr>
      <w:t>17</w:t>
    </w:r>
    <w:r>
      <w:fldChar w:fldCharType="end"/>
    </w:r>
  </w:p>
  <w:p>
    <w:pPr>
      <w:pStyle w:val="38"/>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F"/>
    <w:multiLevelType w:val="multilevel"/>
    <w:tmpl w:val="0000002F"/>
    <w:lvl w:ilvl="0" w:tentative="0">
      <w:start w:val="1"/>
      <w:numFmt w:val="lowerLetter"/>
      <w:pStyle w:val="20"/>
      <w:lvlText w:val="%1."/>
      <w:lvlJc w:val="left"/>
      <w:pPr>
        <w:ind w:left="665" w:hanging="240"/>
      </w:pPr>
      <w:rPr>
        <w:rFonts w:hint="eastAsia" w:ascii="宋体" w:eastAsia="宋体"/>
        <w:b w:val="0"/>
        <w:i w:val="0"/>
        <w:sz w:val="24"/>
        <w:u w:val="none"/>
      </w:rPr>
    </w:lvl>
    <w:lvl w:ilvl="1" w:tentative="0">
      <w:start w:val="1"/>
      <w:numFmt w:val="decimal"/>
      <w:lvlText w:val=""/>
      <w:lvlJc w:val="left"/>
      <w:pPr>
        <w:ind w:left="425" w:firstLine="0"/>
      </w:pPr>
      <w:rPr>
        <w:rFonts w:hint="eastAsia"/>
      </w:rPr>
    </w:lvl>
    <w:lvl w:ilvl="2" w:tentative="0">
      <w:start w:val="1"/>
      <w:numFmt w:val="decimal"/>
      <w:lvlText w:val=""/>
      <w:lvlJc w:val="left"/>
      <w:pPr>
        <w:ind w:left="425" w:firstLine="0"/>
      </w:pPr>
      <w:rPr>
        <w:rFonts w:hint="eastAsia"/>
      </w:rPr>
    </w:lvl>
    <w:lvl w:ilvl="3" w:tentative="0">
      <w:start w:val="1"/>
      <w:numFmt w:val="decimal"/>
      <w:lvlText w:val=""/>
      <w:lvlJc w:val="left"/>
      <w:pPr>
        <w:ind w:left="425" w:firstLine="0"/>
      </w:pPr>
      <w:rPr>
        <w:rFonts w:hint="eastAsia"/>
      </w:rPr>
    </w:lvl>
    <w:lvl w:ilvl="4" w:tentative="0">
      <w:start w:val="1"/>
      <w:numFmt w:val="decimal"/>
      <w:lvlText w:val=""/>
      <w:lvlJc w:val="left"/>
      <w:pPr>
        <w:ind w:left="425" w:firstLine="0"/>
      </w:pPr>
      <w:rPr>
        <w:rFonts w:hint="eastAsia"/>
      </w:rPr>
    </w:lvl>
    <w:lvl w:ilvl="5" w:tentative="0">
      <w:start w:val="1"/>
      <w:numFmt w:val="decimal"/>
      <w:lvlText w:val=""/>
      <w:lvlJc w:val="left"/>
      <w:pPr>
        <w:ind w:left="425" w:firstLine="0"/>
      </w:pPr>
      <w:rPr>
        <w:rFonts w:hint="eastAsia"/>
      </w:rPr>
    </w:lvl>
    <w:lvl w:ilvl="6" w:tentative="0">
      <w:start w:val="1"/>
      <w:numFmt w:val="decimal"/>
      <w:lvlText w:val=""/>
      <w:lvlJc w:val="left"/>
      <w:pPr>
        <w:ind w:left="425" w:firstLine="0"/>
      </w:pPr>
      <w:rPr>
        <w:rFonts w:hint="eastAsia"/>
      </w:rPr>
    </w:lvl>
    <w:lvl w:ilvl="7" w:tentative="0">
      <w:start w:val="1"/>
      <w:numFmt w:val="decimal"/>
      <w:lvlText w:val=""/>
      <w:lvlJc w:val="left"/>
      <w:pPr>
        <w:ind w:left="425" w:firstLine="0"/>
      </w:pPr>
      <w:rPr>
        <w:rFonts w:hint="eastAsia"/>
      </w:rPr>
    </w:lvl>
    <w:lvl w:ilvl="8" w:tentative="0">
      <w:start w:val="1"/>
      <w:numFmt w:val="decimal"/>
      <w:lvlText w:val=""/>
      <w:lvlJc w:val="left"/>
      <w:pPr>
        <w:ind w:left="425" w:firstLine="0"/>
      </w:pPr>
      <w:rPr>
        <w:rFonts w:hint="eastAsia"/>
      </w:rPr>
    </w:lvl>
  </w:abstractNum>
  <w:abstractNum w:abstractNumId="1">
    <w:nsid w:val="00E87C81"/>
    <w:multiLevelType w:val="singleLevel"/>
    <w:tmpl w:val="00E87C81"/>
    <w:lvl w:ilvl="0" w:tentative="0">
      <w:start w:val="1"/>
      <w:numFmt w:val="bullet"/>
      <w:pStyle w:val="329"/>
      <w:lvlText w:val=""/>
      <w:lvlJc w:val="left"/>
      <w:pPr>
        <w:tabs>
          <w:tab w:val="left" w:pos="360"/>
        </w:tabs>
        <w:ind w:left="360" w:hanging="360"/>
      </w:pPr>
      <w:rPr>
        <w:rFonts w:hint="default" w:ascii="Wingdings" w:hAnsi="Wingdings"/>
      </w:rPr>
    </w:lvl>
  </w:abstractNum>
  <w:abstractNum w:abstractNumId="2">
    <w:nsid w:val="038C40B9"/>
    <w:multiLevelType w:val="singleLevel"/>
    <w:tmpl w:val="038C40B9"/>
    <w:lvl w:ilvl="0" w:tentative="0">
      <w:start w:val="1"/>
      <w:numFmt w:val="bullet"/>
      <w:pStyle w:val="142"/>
      <w:lvlText w:val=""/>
      <w:lvlJc w:val="left"/>
      <w:pPr>
        <w:tabs>
          <w:tab w:val="left" w:pos="360"/>
        </w:tabs>
        <w:ind w:left="360" w:hanging="360"/>
      </w:pPr>
      <w:rPr>
        <w:rFonts w:hint="default" w:ascii="Symbol" w:hAnsi="Symbol"/>
      </w:rPr>
    </w:lvl>
  </w:abstractNum>
  <w:abstractNum w:abstractNumId="3">
    <w:nsid w:val="05CB5AD9"/>
    <w:multiLevelType w:val="multilevel"/>
    <w:tmpl w:val="05CB5AD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A464FC5"/>
    <w:multiLevelType w:val="multilevel"/>
    <w:tmpl w:val="0A464FC5"/>
    <w:lvl w:ilvl="0" w:tentative="0">
      <w:start w:val="1"/>
      <w:numFmt w:val="decimal"/>
      <w:pStyle w:val="268"/>
      <w:lvlText w:val="(%1)"/>
      <w:lvlJc w:val="left"/>
      <w:pPr>
        <w:tabs>
          <w:tab w:val="left" w:pos="785"/>
        </w:tabs>
        <w:ind w:left="785" w:hanging="360"/>
      </w:pPr>
      <w:rPr>
        <w:rFonts w:hint="default"/>
      </w:rPr>
    </w:lvl>
    <w:lvl w:ilvl="1" w:tentative="0">
      <w:start w:val="1"/>
      <w:numFmt w:val="lowerLetter"/>
      <w:lvlText w:val="%2)"/>
      <w:lvlJc w:val="left"/>
      <w:pPr>
        <w:tabs>
          <w:tab w:val="left" w:pos="1265"/>
        </w:tabs>
        <w:ind w:left="1265" w:hanging="420"/>
      </w:pPr>
    </w:lvl>
    <w:lvl w:ilvl="2" w:tentative="0">
      <w:start w:val="1"/>
      <w:numFmt w:val="lowerRoman"/>
      <w:lvlText w:val="%3."/>
      <w:lvlJc w:val="right"/>
      <w:pPr>
        <w:tabs>
          <w:tab w:val="left" w:pos="1685"/>
        </w:tabs>
        <w:ind w:left="1685" w:hanging="420"/>
      </w:pPr>
    </w:lvl>
    <w:lvl w:ilvl="3" w:tentative="0">
      <w:start w:val="1"/>
      <w:numFmt w:val="decimal"/>
      <w:lvlText w:val="%4."/>
      <w:lvlJc w:val="left"/>
      <w:pPr>
        <w:tabs>
          <w:tab w:val="left" w:pos="2105"/>
        </w:tabs>
        <w:ind w:left="2105" w:hanging="420"/>
      </w:pPr>
    </w:lvl>
    <w:lvl w:ilvl="4" w:tentative="0">
      <w:start w:val="1"/>
      <w:numFmt w:val="lowerLetter"/>
      <w:lvlText w:val="%5)"/>
      <w:lvlJc w:val="left"/>
      <w:pPr>
        <w:tabs>
          <w:tab w:val="left" w:pos="2525"/>
        </w:tabs>
        <w:ind w:left="2525" w:hanging="420"/>
      </w:pPr>
    </w:lvl>
    <w:lvl w:ilvl="5" w:tentative="0">
      <w:start w:val="1"/>
      <w:numFmt w:val="lowerRoman"/>
      <w:lvlText w:val="%6."/>
      <w:lvlJc w:val="right"/>
      <w:pPr>
        <w:tabs>
          <w:tab w:val="left" w:pos="2945"/>
        </w:tabs>
        <w:ind w:left="2945" w:hanging="420"/>
      </w:pPr>
    </w:lvl>
    <w:lvl w:ilvl="6" w:tentative="0">
      <w:start w:val="1"/>
      <w:numFmt w:val="decimal"/>
      <w:lvlText w:val="%7."/>
      <w:lvlJc w:val="left"/>
      <w:pPr>
        <w:tabs>
          <w:tab w:val="left" w:pos="3365"/>
        </w:tabs>
        <w:ind w:left="3365" w:hanging="420"/>
      </w:pPr>
    </w:lvl>
    <w:lvl w:ilvl="7" w:tentative="0">
      <w:start w:val="1"/>
      <w:numFmt w:val="lowerLetter"/>
      <w:lvlText w:val="%8)"/>
      <w:lvlJc w:val="left"/>
      <w:pPr>
        <w:tabs>
          <w:tab w:val="left" w:pos="3785"/>
        </w:tabs>
        <w:ind w:left="3785" w:hanging="420"/>
      </w:pPr>
    </w:lvl>
    <w:lvl w:ilvl="8" w:tentative="0">
      <w:start w:val="1"/>
      <w:numFmt w:val="lowerRoman"/>
      <w:lvlText w:val="%9."/>
      <w:lvlJc w:val="right"/>
      <w:pPr>
        <w:tabs>
          <w:tab w:val="left" w:pos="4205"/>
        </w:tabs>
        <w:ind w:left="4205" w:hanging="420"/>
      </w:pPr>
    </w:lvl>
  </w:abstractNum>
  <w:abstractNum w:abstractNumId="5">
    <w:nsid w:val="0A74413B"/>
    <w:multiLevelType w:val="multilevel"/>
    <w:tmpl w:val="0A74413B"/>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0AA5BD7D"/>
    <w:multiLevelType w:val="singleLevel"/>
    <w:tmpl w:val="0AA5BD7D"/>
    <w:lvl w:ilvl="0" w:tentative="0">
      <w:start w:val="1"/>
      <w:numFmt w:val="decimal"/>
      <w:lvlText w:val="%1."/>
      <w:lvlJc w:val="left"/>
      <w:pPr>
        <w:ind w:left="425" w:hanging="425"/>
      </w:pPr>
      <w:rPr>
        <w:rFonts w:hint="default"/>
      </w:rPr>
    </w:lvl>
  </w:abstractNum>
  <w:abstractNum w:abstractNumId="7">
    <w:nsid w:val="0B4343AE"/>
    <w:multiLevelType w:val="singleLevel"/>
    <w:tmpl w:val="0B4343AE"/>
    <w:lvl w:ilvl="0" w:tentative="0">
      <w:start w:val="1"/>
      <w:numFmt w:val="lowerLetter"/>
      <w:pStyle w:val="110"/>
      <w:lvlText w:val="%1."/>
      <w:lvlJc w:val="left"/>
      <w:pPr>
        <w:tabs>
          <w:tab w:val="left" w:pos="1584"/>
        </w:tabs>
        <w:ind w:left="1584" w:hanging="360"/>
      </w:pPr>
    </w:lvl>
  </w:abstractNum>
  <w:abstractNum w:abstractNumId="8">
    <w:nsid w:val="0F653B01"/>
    <w:multiLevelType w:val="singleLevel"/>
    <w:tmpl w:val="0F653B01"/>
    <w:lvl w:ilvl="0" w:tentative="0">
      <w:start w:val="1"/>
      <w:numFmt w:val="bullet"/>
      <w:lvlText w:val=""/>
      <w:lvlJc w:val="left"/>
      <w:pPr>
        <w:tabs>
          <w:tab w:val="left" w:pos="425"/>
        </w:tabs>
        <w:ind w:left="425" w:hanging="425"/>
      </w:pPr>
      <w:rPr>
        <w:rFonts w:hint="default" w:ascii="Wingdings" w:hAnsi="Wingdings"/>
      </w:rPr>
    </w:lvl>
  </w:abstractNum>
  <w:abstractNum w:abstractNumId="9">
    <w:nsid w:val="111A41F4"/>
    <w:multiLevelType w:val="multilevel"/>
    <w:tmpl w:val="111A41F4"/>
    <w:lvl w:ilvl="0" w:tentative="0">
      <w:start w:val="1"/>
      <w:numFmt w:val="decimal"/>
      <w:pStyle w:val="239"/>
      <w:lvlText w:val="附图%1. "/>
      <w:lvlJc w:val="left"/>
      <w:pPr>
        <w:tabs>
          <w:tab w:val="left" w:pos="144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130B4701"/>
    <w:multiLevelType w:val="multilevel"/>
    <w:tmpl w:val="130B4701"/>
    <w:lvl w:ilvl="0" w:tentative="0">
      <w:start w:val="1"/>
      <w:numFmt w:val="decimal"/>
      <w:pStyle w:val="354"/>
      <w:isLgl/>
      <w:lvlText w:val="%1."/>
      <w:lvlJc w:val="left"/>
      <w:pPr>
        <w:tabs>
          <w:tab w:val="left" w:pos="425"/>
        </w:tabs>
        <w:ind w:left="425" w:hanging="425"/>
      </w:pPr>
      <w:rPr>
        <w:rFonts w:hint="eastAsia" w:eastAsia="黑体"/>
        <w:b/>
        <w:i w:val="0"/>
        <w:sz w:val="32"/>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1080"/>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1">
    <w:nsid w:val="14F408F4"/>
    <w:multiLevelType w:val="multilevel"/>
    <w:tmpl w:val="14F408F4"/>
    <w:lvl w:ilvl="0" w:tentative="0">
      <w:start w:val="1"/>
      <w:numFmt w:val="bullet"/>
      <w:lvlText w:val=""/>
      <w:lvlJc w:val="left"/>
      <w:pPr>
        <w:tabs>
          <w:tab w:val="left" w:pos="900"/>
        </w:tabs>
        <w:ind w:left="900" w:hanging="420"/>
      </w:pPr>
      <w:rPr>
        <w:rFonts w:hint="default" w:ascii="Wingdings" w:hAnsi="Wingdings"/>
      </w:rPr>
    </w:lvl>
    <w:lvl w:ilvl="1" w:tentative="0">
      <w:start w:val="1"/>
      <w:numFmt w:val="decimal"/>
      <w:lvlText w:val="%2."/>
      <w:lvlJc w:val="left"/>
      <w:pPr>
        <w:tabs>
          <w:tab w:val="left" w:pos="900"/>
        </w:tabs>
        <w:ind w:left="90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2">
    <w:nsid w:val="17A70CCB"/>
    <w:multiLevelType w:val="multilevel"/>
    <w:tmpl w:val="17A70CCB"/>
    <w:lvl w:ilvl="0" w:tentative="0">
      <w:start w:val="1"/>
      <w:numFmt w:val="bullet"/>
      <w:pStyle w:val="282"/>
      <w:lvlText w:val=""/>
      <w:lvlJc w:val="left"/>
      <w:pPr>
        <w:tabs>
          <w:tab w:val="left" w:pos="620"/>
        </w:tabs>
        <w:ind w:left="620"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A492140"/>
    <w:multiLevelType w:val="singleLevel"/>
    <w:tmpl w:val="1A492140"/>
    <w:lvl w:ilvl="0" w:tentative="0">
      <w:start w:val="1"/>
      <w:numFmt w:val="decimal"/>
      <w:pStyle w:val="221"/>
      <w:lvlText w:val="(%1)"/>
      <w:lvlJc w:val="left"/>
      <w:pPr>
        <w:tabs>
          <w:tab w:val="left" w:pos="720"/>
        </w:tabs>
        <w:ind w:left="0" w:firstLine="0"/>
      </w:pPr>
      <w:rPr>
        <w:rFonts w:hint="eastAsia" w:ascii="黑体" w:eastAsia="黑体"/>
      </w:rPr>
    </w:lvl>
  </w:abstractNum>
  <w:abstractNum w:abstractNumId="14">
    <w:nsid w:val="31BF2109"/>
    <w:multiLevelType w:val="multilevel"/>
    <w:tmpl w:val="31BF210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5">
    <w:nsid w:val="36534AB3"/>
    <w:multiLevelType w:val="multilevel"/>
    <w:tmpl w:val="36534AB3"/>
    <w:lvl w:ilvl="0" w:tentative="0">
      <w:start w:val="1"/>
      <w:numFmt w:val="chineseCountingThousand"/>
      <w:pStyle w:val="379"/>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pStyle w:val="6"/>
      <w:suff w:val="nothing"/>
      <w:lvlText w:val=""/>
      <w:lvlJc w:val="left"/>
      <w:pPr>
        <w:ind w:left="0" w:firstLine="0"/>
      </w:pPr>
    </w:lvl>
    <w:lvl w:ilvl="4" w:tentative="0">
      <w:start w:val="1"/>
      <w:numFmt w:val="none"/>
      <w:pStyle w:val="7"/>
      <w:suff w:val="nothing"/>
      <w:lvlText w:val=""/>
      <w:lvlJc w:val="left"/>
      <w:pPr>
        <w:ind w:left="0" w:firstLine="0"/>
      </w:pPr>
    </w:lvl>
    <w:lvl w:ilvl="5" w:tentative="0">
      <w:start w:val="1"/>
      <w:numFmt w:val="none"/>
      <w:pStyle w:val="8"/>
      <w:suff w:val="nothing"/>
      <w:lvlText w:val=""/>
      <w:lvlJc w:val="left"/>
      <w:pPr>
        <w:ind w:left="0" w:firstLine="0"/>
      </w:pPr>
    </w:lvl>
    <w:lvl w:ilvl="6" w:tentative="0">
      <w:start w:val="1"/>
      <w:numFmt w:val="none"/>
      <w:pStyle w:val="9"/>
      <w:suff w:val="nothing"/>
      <w:lvlText w:val=""/>
      <w:lvlJc w:val="left"/>
      <w:pPr>
        <w:ind w:left="0" w:firstLine="0"/>
      </w:pPr>
    </w:lvl>
    <w:lvl w:ilvl="7" w:tentative="0">
      <w:start w:val="1"/>
      <w:numFmt w:val="none"/>
      <w:pStyle w:val="10"/>
      <w:suff w:val="nothing"/>
      <w:lvlText w:val=""/>
      <w:lvlJc w:val="left"/>
      <w:pPr>
        <w:ind w:left="0" w:firstLine="0"/>
      </w:pPr>
    </w:lvl>
    <w:lvl w:ilvl="8" w:tentative="0">
      <w:start w:val="1"/>
      <w:numFmt w:val="none"/>
      <w:pStyle w:val="11"/>
      <w:suff w:val="nothing"/>
      <w:lvlText w:val=""/>
      <w:lvlJc w:val="left"/>
      <w:pPr>
        <w:ind w:left="0" w:firstLine="0"/>
      </w:pPr>
    </w:lvl>
  </w:abstractNum>
  <w:abstractNum w:abstractNumId="16">
    <w:nsid w:val="3746462F"/>
    <w:multiLevelType w:val="multilevel"/>
    <w:tmpl w:val="3746462F"/>
    <w:lvl w:ilvl="0" w:tentative="0">
      <w:start w:val="1"/>
      <w:numFmt w:val="decimal"/>
      <w:pStyle w:val="340"/>
      <w:lvlText w:val="%1."/>
      <w:lvlJc w:val="left"/>
      <w:pPr>
        <w:tabs>
          <w:tab w:val="left" w:pos="360"/>
        </w:tabs>
        <w:ind w:left="360" w:hanging="360"/>
      </w:pPr>
    </w:lvl>
    <w:lvl w:ilvl="1" w:tentative="0">
      <w:start w:val="1"/>
      <w:numFmt w:val="lowerLetter"/>
      <w:pStyle w:val="335"/>
      <w:lvlText w:val="%2)"/>
      <w:lvlJc w:val="left"/>
      <w:pPr>
        <w:tabs>
          <w:tab w:val="left" w:pos="360"/>
        </w:tabs>
        <w:ind w:left="360" w:hanging="360"/>
      </w:pPr>
    </w:lvl>
    <w:lvl w:ilvl="2" w:tentative="0">
      <w:start w:val="1"/>
      <w:numFmt w:val="lowerRoman"/>
      <w:lvlText w:val="%3)"/>
      <w:lvlJc w:val="left"/>
      <w:pPr>
        <w:tabs>
          <w:tab w:val="left" w:pos="720"/>
        </w:tabs>
        <w:ind w:left="360" w:hanging="360"/>
      </w:pPr>
    </w:lvl>
    <w:lvl w:ilvl="3" w:tentative="0">
      <w:start w:val="1"/>
      <w:numFmt w:val="none"/>
      <w:lvlText w:val=""/>
      <w:lvlJc w:val="left"/>
      <w:pPr>
        <w:tabs>
          <w:tab w:val="left" w:pos="1440"/>
        </w:tabs>
        <w:ind w:left="1440" w:hanging="360"/>
      </w:pPr>
    </w:lvl>
    <w:lvl w:ilvl="4" w:tentative="0">
      <w:start w:val="1"/>
      <w:numFmt w:val="none"/>
      <w:lvlText w:val=""/>
      <w:lvlJc w:val="left"/>
      <w:pPr>
        <w:tabs>
          <w:tab w:val="left" w:pos="1800"/>
        </w:tabs>
        <w:ind w:left="1800" w:hanging="360"/>
      </w:pPr>
    </w:lvl>
    <w:lvl w:ilvl="5" w:tentative="0">
      <w:start w:val="1"/>
      <w:numFmt w:val="none"/>
      <w:lvlText w:val=""/>
      <w:lvlJc w:val="left"/>
      <w:pPr>
        <w:tabs>
          <w:tab w:val="left" w:pos="2160"/>
        </w:tabs>
        <w:ind w:left="2160" w:hanging="360"/>
      </w:pPr>
    </w:lvl>
    <w:lvl w:ilvl="6" w:tentative="0">
      <w:start w:val="1"/>
      <w:numFmt w:val="none"/>
      <w:lvlText w:val=""/>
      <w:lvlJc w:val="left"/>
      <w:pPr>
        <w:tabs>
          <w:tab w:val="left" w:pos="2520"/>
        </w:tabs>
        <w:ind w:left="2520" w:hanging="360"/>
      </w:pPr>
    </w:lvl>
    <w:lvl w:ilvl="7" w:tentative="0">
      <w:start w:val="1"/>
      <w:numFmt w:val="none"/>
      <w:lvlText w:val=""/>
      <w:lvlJc w:val="left"/>
      <w:pPr>
        <w:tabs>
          <w:tab w:val="left" w:pos="2880"/>
        </w:tabs>
        <w:ind w:left="2880" w:hanging="360"/>
      </w:pPr>
    </w:lvl>
    <w:lvl w:ilvl="8" w:tentative="0">
      <w:start w:val="1"/>
      <w:numFmt w:val="none"/>
      <w:lvlText w:val=""/>
      <w:lvlJc w:val="left"/>
      <w:pPr>
        <w:tabs>
          <w:tab w:val="left" w:pos="3240"/>
        </w:tabs>
        <w:ind w:left="3240" w:hanging="360"/>
      </w:pPr>
    </w:lvl>
  </w:abstractNum>
  <w:abstractNum w:abstractNumId="17">
    <w:nsid w:val="3E452EDE"/>
    <w:multiLevelType w:val="singleLevel"/>
    <w:tmpl w:val="3E452EDE"/>
    <w:lvl w:ilvl="0" w:tentative="0">
      <w:start w:val="1"/>
      <w:numFmt w:val="bullet"/>
      <w:pStyle w:val="348"/>
      <w:lvlText w:val=""/>
      <w:lvlJc w:val="left"/>
      <w:pPr>
        <w:tabs>
          <w:tab w:val="left" w:pos="720"/>
        </w:tabs>
        <w:ind w:left="720" w:hanging="360"/>
      </w:pPr>
      <w:rPr>
        <w:rFonts w:hint="default" w:ascii="Symbol" w:hAnsi="Symbol"/>
        <w:b w:val="0"/>
        <w:i w:val="0"/>
        <w:sz w:val="20"/>
      </w:rPr>
    </w:lvl>
  </w:abstractNum>
  <w:abstractNum w:abstractNumId="18">
    <w:nsid w:val="3F0E3B6F"/>
    <w:multiLevelType w:val="multilevel"/>
    <w:tmpl w:val="3F0E3B6F"/>
    <w:lvl w:ilvl="0" w:tentative="0">
      <w:start w:val="1"/>
      <w:numFmt w:val="decimal"/>
      <w:pStyle w:val="205"/>
      <w:lvlText w:val="%1."/>
      <w:lvlJc w:val="left"/>
      <w:pPr>
        <w:tabs>
          <w:tab w:val="left" w:pos="420"/>
        </w:tabs>
        <w:ind w:left="420" w:hanging="420"/>
      </w:pPr>
      <w:rPr>
        <w:rFonts w:hint="eastAsia"/>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5059341"/>
    <w:multiLevelType w:val="singleLevel"/>
    <w:tmpl w:val="45059341"/>
    <w:lvl w:ilvl="0" w:tentative="0">
      <w:start w:val="1"/>
      <w:numFmt w:val="bullet"/>
      <w:lvlText w:val=""/>
      <w:lvlJc w:val="left"/>
      <w:pPr>
        <w:ind w:left="420" w:hanging="420"/>
      </w:pPr>
      <w:rPr>
        <w:rFonts w:hint="default" w:ascii="Wingdings" w:hAnsi="Wingdings"/>
      </w:rPr>
    </w:lvl>
  </w:abstractNum>
  <w:abstractNum w:abstractNumId="20">
    <w:nsid w:val="469574C4"/>
    <w:multiLevelType w:val="singleLevel"/>
    <w:tmpl w:val="469574C4"/>
    <w:lvl w:ilvl="0" w:tentative="0">
      <w:start w:val="1"/>
      <w:numFmt w:val="bullet"/>
      <w:pStyle w:val="369"/>
      <w:lvlText w:val=""/>
      <w:lvlJc w:val="left"/>
      <w:pPr>
        <w:tabs>
          <w:tab w:val="left" w:pos="936"/>
        </w:tabs>
        <w:ind w:left="936" w:hanging="360"/>
      </w:pPr>
      <w:rPr>
        <w:rFonts w:hint="default" w:ascii="Symbol" w:hAnsi="Symbol"/>
      </w:rPr>
    </w:lvl>
  </w:abstractNum>
  <w:abstractNum w:abstractNumId="21">
    <w:nsid w:val="49E777CE"/>
    <w:multiLevelType w:val="singleLevel"/>
    <w:tmpl w:val="49E777CE"/>
    <w:lvl w:ilvl="0" w:tentative="0">
      <w:start w:val="1"/>
      <w:numFmt w:val="decimal"/>
      <w:pStyle w:val="286"/>
      <w:lvlText w:val="[%1]"/>
      <w:lvlJc w:val="left"/>
      <w:pPr>
        <w:tabs>
          <w:tab w:val="left" w:pos="360"/>
        </w:tabs>
        <w:ind w:left="360" w:hanging="360"/>
      </w:pPr>
    </w:lvl>
  </w:abstractNum>
  <w:abstractNum w:abstractNumId="22">
    <w:nsid w:val="4A7708AD"/>
    <w:multiLevelType w:val="singleLevel"/>
    <w:tmpl w:val="4A7708AD"/>
    <w:lvl w:ilvl="0" w:tentative="0">
      <w:start w:val="1"/>
      <w:numFmt w:val="lowerLetter"/>
      <w:pStyle w:val="394"/>
      <w:lvlText w:val="%1."/>
      <w:lvlJc w:val="left"/>
      <w:pPr>
        <w:tabs>
          <w:tab w:val="left" w:pos="1224"/>
        </w:tabs>
        <w:ind w:left="1224" w:hanging="360"/>
      </w:pPr>
    </w:lvl>
  </w:abstractNum>
  <w:abstractNum w:abstractNumId="23">
    <w:nsid w:val="4AF67A65"/>
    <w:multiLevelType w:val="singleLevel"/>
    <w:tmpl w:val="4AF67A65"/>
    <w:lvl w:ilvl="0" w:tentative="0">
      <w:start w:val="1"/>
      <w:numFmt w:val="bullet"/>
      <w:pStyle w:val="342"/>
      <w:lvlText w:val=""/>
      <w:lvlJc w:val="left"/>
      <w:pPr>
        <w:tabs>
          <w:tab w:val="left" w:pos="360"/>
        </w:tabs>
        <w:ind w:left="360" w:hanging="360"/>
      </w:pPr>
      <w:rPr>
        <w:rFonts w:hint="default" w:ascii="Wingdings" w:hAnsi="Wingdings"/>
        <w:sz w:val="16"/>
      </w:rPr>
    </w:lvl>
  </w:abstractNum>
  <w:abstractNum w:abstractNumId="24">
    <w:nsid w:val="4B250D7A"/>
    <w:multiLevelType w:val="multilevel"/>
    <w:tmpl w:val="4B250D7A"/>
    <w:lvl w:ilvl="0" w:tentative="0">
      <w:start w:val="1"/>
      <w:numFmt w:val="upperRoman"/>
      <w:pStyle w:val="256"/>
      <w:lvlText w:val="第 %1 条"/>
      <w:lvlJc w:val="left"/>
      <w:pPr>
        <w:tabs>
          <w:tab w:val="left" w:pos="2160"/>
        </w:tabs>
        <w:ind w:left="0" w:firstLine="0"/>
      </w:pPr>
    </w:lvl>
    <w:lvl w:ilvl="1" w:tentative="0">
      <w:start w:val="1"/>
      <w:numFmt w:val="decimalZero"/>
      <w:isLgl/>
      <w:lvlText w:val="节 %1.%2"/>
      <w:lvlJc w:val="left"/>
      <w:pPr>
        <w:tabs>
          <w:tab w:val="left" w:pos="1440"/>
        </w:tabs>
        <w:ind w:left="0" w:firstLine="0"/>
      </w:pPr>
    </w:lvl>
    <w:lvl w:ilvl="2" w:tentative="0">
      <w:start w:val="1"/>
      <w:numFmt w:val="lowerLetter"/>
      <w:lvlText w:val="(%3)"/>
      <w:lvlJc w:val="left"/>
      <w:pPr>
        <w:tabs>
          <w:tab w:val="left" w:pos="1008"/>
        </w:tabs>
        <w:ind w:left="720" w:hanging="432"/>
      </w:pPr>
    </w:lvl>
    <w:lvl w:ilvl="3" w:tentative="0">
      <w:start w:val="1"/>
      <w:numFmt w:val="lowerRoman"/>
      <w:lvlText w:val="(%4)"/>
      <w:lvlJc w:val="right"/>
      <w:pPr>
        <w:tabs>
          <w:tab w:val="left" w:pos="864"/>
        </w:tabs>
        <w:ind w:left="864" w:hanging="144"/>
      </w:pPr>
    </w:lvl>
    <w:lvl w:ilvl="4" w:tentative="0">
      <w:start w:val="1"/>
      <w:numFmt w:val="decimal"/>
      <w:lvlText w:val="%5)"/>
      <w:lvlJc w:val="left"/>
      <w:pPr>
        <w:tabs>
          <w:tab w:val="left" w:pos="1008"/>
        </w:tabs>
        <w:ind w:left="1008" w:hanging="432"/>
      </w:pPr>
    </w:lvl>
    <w:lvl w:ilvl="5" w:tentative="0">
      <w:start w:val="1"/>
      <w:numFmt w:val="lowerLetter"/>
      <w:lvlText w:val="%6)"/>
      <w:lvlJc w:val="left"/>
      <w:pPr>
        <w:tabs>
          <w:tab w:val="left" w:pos="1152"/>
        </w:tabs>
        <w:ind w:left="1152" w:hanging="432"/>
      </w:pPr>
    </w:lvl>
    <w:lvl w:ilvl="6" w:tentative="0">
      <w:start w:val="1"/>
      <w:numFmt w:val="lowerRoman"/>
      <w:lvlText w:val="%7)"/>
      <w:lvlJc w:val="right"/>
      <w:pPr>
        <w:tabs>
          <w:tab w:val="left" w:pos="1296"/>
        </w:tabs>
        <w:ind w:left="1296" w:hanging="288"/>
      </w:pPr>
    </w:lvl>
    <w:lvl w:ilvl="7" w:tentative="0">
      <w:start w:val="1"/>
      <w:numFmt w:val="lowerLetter"/>
      <w:lvlText w:val="%8."/>
      <w:lvlJc w:val="left"/>
      <w:pPr>
        <w:tabs>
          <w:tab w:val="left" w:pos="1440"/>
        </w:tabs>
        <w:ind w:left="1440" w:hanging="432"/>
      </w:pPr>
    </w:lvl>
    <w:lvl w:ilvl="8" w:tentative="0">
      <w:start w:val="1"/>
      <w:numFmt w:val="lowerRoman"/>
      <w:lvlText w:val="%9."/>
      <w:lvlJc w:val="right"/>
      <w:pPr>
        <w:tabs>
          <w:tab w:val="left" w:pos="1584"/>
        </w:tabs>
        <w:ind w:left="1584" w:hanging="144"/>
      </w:pPr>
    </w:lvl>
  </w:abstractNum>
  <w:abstractNum w:abstractNumId="25">
    <w:nsid w:val="4E7107F0"/>
    <w:multiLevelType w:val="multilevel"/>
    <w:tmpl w:val="4E7107F0"/>
    <w:lvl w:ilvl="0" w:tentative="0">
      <w:start w:val="1"/>
      <w:numFmt w:val="bullet"/>
      <w:pStyle w:val="321"/>
      <w:lvlText w:val=""/>
      <w:lvlJc w:val="left"/>
      <w:pPr>
        <w:tabs>
          <w:tab w:val="left" w:pos="520"/>
        </w:tabs>
        <w:ind w:left="520" w:hanging="420"/>
      </w:pPr>
      <w:rPr>
        <w:rFonts w:hint="default" w:ascii="Wingdings" w:hAnsi="Wingdings"/>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26">
    <w:nsid w:val="511A22E2"/>
    <w:multiLevelType w:val="multilevel"/>
    <w:tmpl w:val="511A22E2"/>
    <w:lvl w:ilvl="0" w:tentative="0">
      <w:start w:val="1"/>
      <w:numFmt w:val="decimal"/>
      <w:pStyle w:val="86"/>
      <w:lvlText w:val="(%1)"/>
      <w:lvlJc w:val="left"/>
      <w:pPr>
        <w:tabs>
          <w:tab w:val="left" w:pos="1205"/>
        </w:tabs>
        <w:ind w:left="1205" w:hanging="360"/>
      </w:pPr>
      <w:rPr>
        <w:rFonts w:hint="default"/>
      </w:rPr>
    </w:lvl>
    <w:lvl w:ilvl="1" w:tentative="0">
      <w:start w:val="1"/>
      <w:numFmt w:val="lowerLetter"/>
      <w:lvlText w:val="%2)"/>
      <w:lvlJc w:val="left"/>
      <w:pPr>
        <w:tabs>
          <w:tab w:val="left" w:pos="1685"/>
        </w:tabs>
        <w:ind w:left="1685" w:hanging="420"/>
      </w:pPr>
    </w:lvl>
    <w:lvl w:ilvl="2" w:tentative="0">
      <w:start w:val="1"/>
      <w:numFmt w:val="lowerRoman"/>
      <w:lvlText w:val="%3."/>
      <w:lvlJc w:val="right"/>
      <w:pPr>
        <w:tabs>
          <w:tab w:val="left" w:pos="2105"/>
        </w:tabs>
        <w:ind w:left="2105" w:hanging="420"/>
      </w:pPr>
    </w:lvl>
    <w:lvl w:ilvl="3" w:tentative="0">
      <w:start w:val="1"/>
      <w:numFmt w:val="decimal"/>
      <w:lvlText w:val="%4."/>
      <w:lvlJc w:val="left"/>
      <w:pPr>
        <w:tabs>
          <w:tab w:val="left" w:pos="2525"/>
        </w:tabs>
        <w:ind w:left="2525" w:hanging="420"/>
      </w:pPr>
    </w:lvl>
    <w:lvl w:ilvl="4" w:tentative="0">
      <w:start w:val="1"/>
      <w:numFmt w:val="lowerLetter"/>
      <w:lvlText w:val="%5)"/>
      <w:lvlJc w:val="left"/>
      <w:pPr>
        <w:tabs>
          <w:tab w:val="left" w:pos="2945"/>
        </w:tabs>
        <w:ind w:left="2945" w:hanging="420"/>
      </w:pPr>
    </w:lvl>
    <w:lvl w:ilvl="5" w:tentative="0">
      <w:start w:val="1"/>
      <w:numFmt w:val="lowerRoman"/>
      <w:lvlText w:val="%6."/>
      <w:lvlJc w:val="right"/>
      <w:pPr>
        <w:tabs>
          <w:tab w:val="left" w:pos="3365"/>
        </w:tabs>
        <w:ind w:left="3365" w:hanging="420"/>
      </w:pPr>
    </w:lvl>
    <w:lvl w:ilvl="6" w:tentative="0">
      <w:start w:val="1"/>
      <w:numFmt w:val="decimal"/>
      <w:lvlText w:val="%7."/>
      <w:lvlJc w:val="left"/>
      <w:pPr>
        <w:tabs>
          <w:tab w:val="left" w:pos="3785"/>
        </w:tabs>
        <w:ind w:left="3785" w:hanging="420"/>
      </w:pPr>
    </w:lvl>
    <w:lvl w:ilvl="7" w:tentative="0">
      <w:start w:val="1"/>
      <w:numFmt w:val="lowerLetter"/>
      <w:lvlText w:val="%8)"/>
      <w:lvlJc w:val="left"/>
      <w:pPr>
        <w:tabs>
          <w:tab w:val="left" w:pos="4205"/>
        </w:tabs>
        <w:ind w:left="4205" w:hanging="420"/>
      </w:pPr>
    </w:lvl>
    <w:lvl w:ilvl="8" w:tentative="0">
      <w:start w:val="1"/>
      <w:numFmt w:val="lowerRoman"/>
      <w:lvlText w:val="%9."/>
      <w:lvlJc w:val="right"/>
      <w:pPr>
        <w:tabs>
          <w:tab w:val="left" w:pos="4625"/>
        </w:tabs>
        <w:ind w:left="4625" w:hanging="420"/>
      </w:pPr>
    </w:lvl>
  </w:abstractNum>
  <w:abstractNum w:abstractNumId="27">
    <w:nsid w:val="5D1A7726"/>
    <w:multiLevelType w:val="multilevel"/>
    <w:tmpl w:val="5D1A7726"/>
    <w:lvl w:ilvl="0" w:tentative="0">
      <w:start w:val="1"/>
      <w:numFmt w:val="upperLetter"/>
      <w:pStyle w:val="227"/>
      <w:lvlText w:val="附录%1"/>
      <w:lvlJc w:val="left"/>
      <w:pPr>
        <w:tabs>
          <w:tab w:val="left" w:pos="425"/>
        </w:tabs>
        <w:ind w:left="0" w:firstLine="0"/>
      </w:pPr>
      <w:rPr>
        <w:rFonts w:hint="eastAsia"/>
      </w:rPr>
    </w:lvl>
    <w:lvl w:ilvl="1" w:tentative="0">
      <w:start w:val="1"/>
      <w:numFmt w:val="decimal"/>
      <w:lvlText w:val="%1.%2."/>
      <w:lvlJc w:val="left"/>
      <w:pPr>
        <w:tabs>
          <w:tab w:val="left" w:pos="567"/>
        </w:tabs>
        <w:ind w:left="567" w:hanging="992"/>
      </w:pPr>
      <w:rPr>
        <w:rFonts w:hint="eastAsia"/>
      </w:rPr>
    </w:lvl>
    <w:lvl w:ilvl="2" w:tentative="0">
      <w:start w:val="1"/>
      <w:numFmt w:val="decimal"/>
      <w:lvlText w:val="%1.%2.%3."/>
      <w:lvlJc w:val="left"/>
      <w:pPr>
        <w:tabs>
          <w:tab w:val="left" w:pos="709"/>
        </w:tabs>
        <w:ind w:left="709" w:hanging="1134"/>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8">
    <w:nsid w:val="63075CD5"/>
    <w:multiLevelType w:val="singleLevel"/>
    <w:tmpl w:val="63075CD5"/>
    <w:lvl w:ilvl="0" w:tentative="0">
      <w:start w:val="1"/>
      <w:numFmt w:val="bullet"/>
      <w:pStyle w:val="196"/>
      <w:lvlText w:val=""/>
      <w:lvlJc w:val="left"/>
      <w:pPr>
        <w:tabs>
          <w:tab w:val="left" w:pos="1440"/>
        </w:tabs>
        <w:ind w:left="1440" w:hanging="360"/>
      </w:pPr>
      <w:rPr>
        <w:rFonts w:hint="default" w:ascii="Symbol" w:hAnsi="Symbol"/>
        <w:b w:val="0"/>
        <w:i w:val="0"/>
        <w:sz w:val="12"/>
      </w:rPr>
    </w:lvl>
  </w:abstractNum>
  <w:abstractNum w:abstractNumId="29">
    <w:nsid w:val="65582FE7"/>
    <w:multiLevelType w:val="singleLevel"/>
    <w:tmpl w:val="65582FE7"/>
    <w:lvl w:ilvl="0" w:tentative="0">
      <w:start w:val="1"/>
      <w:numFmt w:val="bullet"/>
      <w:lvlText w:val=""/>
      <w:lvlJc w:val="left"/>
      <w:pPr>
        <w:tabs>
          <w:tab w:val="left" w:pos="425"/>
        </w:tabs>
        <w:ind w:left="425" w:hanging="425"/>
      </w:pPr>
      <w:rPr>
        <w:rFonts w:hint="default" w:ascii="Wingdings" w:hAnsi="Wingdings"/>
      </w:rPr>
    </w:lvl>
  </w:abstractNum>
  <w:abstractNum w:abstractNumId="30">
    <w:nsid w:val="65E13CF9"/>
    <w:multiLevelType w:val="multilevel"/>
    <w:tmpl w:val="65E13CF9"/>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宋体" w:hAnsi="宋体"/>
      </w:rPr>
    </w:lvl>
    <w:lvl w:ilvl="2" w:tentative="0">
      <w:start w:val="1"/>
      <w:numFmt w:val="bullet"/>
      <w:lvlText w:val="•"/>
      <w:lvlJc w:val="left"/>
      <w:pPr>
        <w:tabs>
          <w:tab w:val="left" w:pos="2160"/>
        </w:tabs>
        <w:ind w:left="2160" w:hanging="360"/>
      </w:pPr>
      <w:rPr>
        <w:rFonts w:hint="default" w:ascii="宋体" w:hAnsi="宋体"/>
      </w:rPr>
    </w:lvl>
    <w:lvl w:ilvl="3" w:tentative="0">
      <w:start w:val="1"/>
      <w:numFmt w:val="bullet"/>
      <w:lvlText w:val="•"/>
      <w:lvlJc w:val="left"/>
      <w:pPr>
        <w:tabs>
          <w:tab w:val="left" w:pos="2880"/>
        </w:tabs>
        <w:ind w:left="2880" w:hanging="360"/>
      </w:pPr>
      <w:rPr>
        <w:rFonts w:hint="default" w:ascii="宋体" w:hAnsi="宋体"/>
      </w:rPr>
    </w:lvl>
    <w:lvl w:ilvl="4" w:tentative="0">
      <w:start w:val="1"/>
      <w:numFmt w:val="bullet"/>
      <w:lvlText w:val="•"/>
      <w:lvlJc w:val="left"/>
      <w:pPr>
        <w:tabs>
          <w:tab w:val="left" w:pos="3600"/>
        </w:tabs>
        <w:ind w:left="3600" w:hanging="360"/>
      </w:pPr>
      <w:rPr>
        <w:rFonts w:hint="default" w:ascii="宋体" w:hAnsi="宋体"/>
      </w:rPr>
    </w:lvl>
    <w:lvl w:ilvl="5" w:tentative="0">
      <w:start w:val="1"/>
      <w:numFmt w:val="bullet"/>
      <w:lvlText w:val="•"/>
      <w:lvlJc w:val="left"/>
      <w:pPr>
        <w:tabs>
          <w:tab w:val="left" w:pos="4320"/>
        </w:tabs>
        <w:ind w:left="4320" w:hanging="360"/>
      </w:pPr>
      <w:rPr>
        <w:rFonts w:hint="default" w:ascii="宋体" w:hAnsi="宋体"/>
      </w:rPr>
    </w:lvl>
    <w:lvl w:ilvl="6" w:tentative="0">
      <w:start w:val="1"/>
      <w:numFmt w:val="bullet"/>
      <w:lvlText w:val="•"/>
      <w:lvlJc w:val="left"/>
      <w:pPr>
        <w:tabs>
          <w:tab w:val="left" w:pos="5040"/>
        </w:tabs>
        <w:ind w:left="5040" w:hanging="360"/>
      </w:pPr>
      <w:rPr>
        <w:rFonts w:hint="default" w:ascii="宋体" w:hAnsi="宋体"/>
      </w:rPr>
    </w:lvl>
    <w:lvl w:ilvl="7" w:tentative="0">
      <w:start w:val="1"/>
      <w:numFmt w:val="bullet"/>
      <w:lvlText w:val="•"/>
      <w:lvlJc w:val="left"/>
      <w:pPr>
        <w:tabs>
          <w:tab w:val="left" w:pos="5760"/>
        </w:tabs>
        <w:ind w:left="5760" w:hanging="360"/>
      </w:pPr>
      <w:rPr>
        <w:rFonts w:hint="default" w:ascii="宋体" w:hAnsi="宋体"/>
      </w:rPr>
    </w:lvl>
    <w:lvl w:ilvl="8" w:tentative="0">
      <w:start w:val="1"/>
      <w:numFmt w:val="bullet"/>
      <w:lvlText w:val="•"/>
      <w:lvlJc w:val="left"/>
      <w:pPr>
        <w:tabs>
          <w:tab w:val="left" w:pos="6480"/>
        </w:tabs>
        <w:ind w:left="6480" w:hanging="360"/>
      </w:pPr>
      <w:rPr>
        <w:rFonts w:hint="default" w:ascii="宋体" w:hAnsi="宋体"/>
      </w:rPr>
    </w:lvl>
  </w:abstractNum>
  <w:abstractNum w:abstractNumId="31">
    <w:nsid w:val="67DE6F90"/>
    <w:multiLevelType w:val="singleLevel"/>
    <w:tmpl w:val="67DE6F90"/>
    <w:lvl w:ilvl="0" w:tentative="0">
      <w:start w:val="1"/>
      <w:numFmt w:val="bullet"/>
      <w:pStyle w:val="312"/>
      <w:lvlText w:val=""/>
      <w:lvlJc w:val="left"/>
      <w:pPr>
        <w:tabs>
          <w:tab w:val="left" w:pos="1080"/>
        </w:tabs>
        <w:ind w:left="1080" w:hanging="360"/>
      </w:pPr>
      <w:rPr>
        <w:rFonts w:hint="default" w:ascii="Symbol" w:hAnsi="Symbol"/>
        <w:b w:val="0"/>
        <w:i w:val="0"/>
        <w:sz w:val="24"/>
      </w:rPr>
    </w:lvl>
  </w:abstractNum>
  <w:abstractNum w:abstractNumId="32">
    <w:nsid w:val="67EE5765"/>
    <w:multiLevelType w:val="singleLevel"/>
    <w:tmpl w:val="67EE5765"/>
    <w:lvl w:ilvl="0" w:tentative="0">
      <w:start w:val="1"/>
      <w:numFmt w:val="decimal"/>
      <w:pStyle w:val="246"/>
      <w:lvlText w:val="%1）"/>
      <w:lvlJc w:val="left"/>
      <w:pPr>
        <w:tabs>
          <w:tab w:val="left" w:pos="1259"/>
        </w:tabs>
        <w:ind w:left="1259" w:hanging="720"/>
      </w:pPr>
      <w:rPr>
        <w:rFonts w:hint="eastAsia"/>
      </w:rPr>
    </w:lvl>
  </w:abstractNum>
  <w:abstractNum w:abstractNumId="33">
    <w:nsid w:val="68013B51"/>
    <w:multiLevelType w:val="multilevel"/>
    <w:tmpl w:val="68013B51"/>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4">
    <w:nsid w:val="6D62128F"/>
    <w:multiLevelType w:val="multilevel"/>
    <w:tmpl w:val="6D62128F"/>
    <w:lvl w:ilvl="0" w:tentative="0">
      <w:start w:val="1"/>
      <w:numFmt w:val="decimal"/>
      <w:lvlText w:val="%1."/>
      <w:lvlJc w:val="left"/>
      <w:pPr>
        <w:tabs>
          <w:tab w:val="left" w:pos="425"/>
        </w:tabs>
        <w:ind w:left="425" w:hanging="425"/>
      </w:pPr>
      <w:rPr>
        <w:rFonts w:hint="default" w:ascii="Times New Roman" w:hAnsi="Times New Roman" w:eastAsia="黑体"/>
        <w:sz w:val="21"/>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Restart w:val="1"/>
      <w:pStyle w:val="319"/>
      <w:suff w:val="space"/>
      <w:lvlText w:val="图%1.%7"/>
      <w:lvlJc w:val="left"/>
      <w:pPr>
        <w:ind w:left="1276" w:hanging="1276"/>
      </w:pPr>
      <w:rPr>
        <w:rFonts w:hint="eastAsia" w:hAnsi="Times New Roman" w:cs="Times New Roman"/>
        <w:b w:val="0"/>
        <w:bCs w:val="0"/>
        <w:i w:val="0"/>
        <w:iCs w:val="0"/>
        <w:caps w:val="0"/>
        <w:smallCaps w:val="0"/>
        <w:strike w:val="0"/>
        <w:dstrike w:val="0"/>
        <w:vanish w:val="0"/>
        <w:color w:val="000000"/>
        <w:spacing w:val="0"/>
        <w:kern w:val="0"/>
        <w:position w:val="0"/>
        <w:u w:val="none"/>
        <w:vertAlign w:val="baseline"/>
      </w:rPr>
    </w:lvl>
    <w:lvl w:ilvl="7" w:tentative="0">
      <w:start w:val="1"/>
      <w:numFmt w:val="decimal"/>
      <w:lvlRestart w:val="1"/>
      <w:suff w:val="space"/>
      <w:lvlText w:val="表%1-%8"/>
      <w:lvlJc w:val="left"/>
      <w:pPr>
        <w:ind w:left="1276" w:hanging="1276"/>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5"/>
  </w:num>
  <w:num w:numId="2">
    <w:abstractNumId w:val="0"/>
  </w:num>
  <w:num w:numId="3">
    <w:abstractNumId w:val="29"/>
  </w:num>
  <w:num w:numId="4">
    <w:abstractNumId w:val="26"/>
  </w:num>
  <w:num w:numId="5">
    <w:abstractNumId w:val="7"/>
  </w:num>
  <w:num w:numId="6">
    <w:abstractNumId w:val="2"/>
  </w:num>
  <w:num w:numId="7">
    <w:abstractNumId w:val="28"/>
  </w:num>
  <w:num w:numId="8">
    <w:abstractNumId w:val="18"/>
  </w:num>
  <w:num w:numId="9">
    <w:abstractNumId w:val="13"/>
  </w:num>
  <w:num w:numId="10">
    <w:abstractNumId w:val="27"/>
  </w:num>
  <w:num w:numId="11">
    <w:abstractNumId w:val="9"/>
  </w:num>
  <w:num w:numId="12">
    <w:abstractNumId w:val="32"/>
  </w:num>
  <w:num w:numId="13">
    <w:abstractNumId w:val="24"/>
  </w:num>
  <w:num w:numId="14">
    <w:abstractNumId w:val="4"/>
  </w:num>
  <w:num w:numId="15">
    <w:abstractNumId w:val="12"/>
  </w:num>
  <w:num w:numId="16">
    <w:abstractNumId w:val="21"/>
  </w:num>
  <w:num w:numId="17">
    <w:abstractNumId w:val="31"/>
  </w:num>
  <w:num w:numId="18">
    <w:abstractNumId w:val="34"/>
  </w:num>
  <w:num w:numId="19">
    <w:abstractNumId w:val="25"/>
  </w:num>
  <w:num w:numId="20">
    <w:abstractNumId w:val="1"/>
  </w:num>
  <w:num w:numId="21">
    <w:abstractNumId w:val="16"/>
  </w:num>
  <w:num w:numId="22">
    <w:abstractNumId w:val="8"/>
  </w:num>
  <w:num w:numId="23">
    <w:abstractNumId w:val="23"/>
  </w:num>
  <w:num w:numId="24">
    <w:abstractNumId w:val="17"/>
  </w:num>
  <w:num w:numId="25">
    <w:abstractNumId w:val="10"/>
  </w:num>
  <w:num w:numId="26">
    <w:abstractNumId w:val="20"/>
  </w:num>
  <w:num w:numId="27">
    <w:abstractNumId w:val="22"/>
  </w:num>
  <w:num w:numId="28">
    <w:abstractNumId w:val="14"/>
  </w:num>
  <w:num w:numId="29">
    <w:abstractNumId w:val="33"/>
  </w:num>
  <w:num w:numId="30">
    <w:abstractNumId w:val="11"/>
  </w:num>
  <w:num w:numId="31">
    <w:abstractNumId w:val="3"/>
  </w:num>
  <w:num w:numId="32">
    <w:abstractNumId w:val="30"/>
  </w:num>
  <w:num w:numId="33">
    <w:abstractNumId w:val="5"/>
  </w:num>
  <w:num w:numId="34">
    <w:abstractNumId w:val="6"/>
  </w:num>
  <w:num w:numId="3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rawingGridHorizontalSpacing w:val="120"/>
  <w:drawingGridVerticalSpacing w:val="163"/>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6697"/>
    <w:rsid w:val="0001586E"/>
    <w:rsid w:val="00026FB3"/>
    <w:rsid w:val="00027D8E"/>
    <w:rsid w:val="0003229A"/>
    <w:rsid w:val="00043264"/>
    <w:rsid w:val="000768B3"/>
    <w:rsid w:val="000920F2"/>
    <w:rsid w:val="00096BCD"/>
    <w:rsid w:val="000B767A"/>
    <w:rsid w:val="000C1AEB"/>
    <w:rsid w:val="000E27AE"/>
    <w:rsid w:val="000E74F3"/>
    <w:rsid w:val="000F398B"/>
    <w:rsid w:val="00105B23"/>
    <w:rsid w:val="001257DA"/>
    <w:rsid w:val="00132AD5"/>
    <w:rsid w:val="0013722A"/>
    <w:rsid w:val="0014293A"/>
    <w:rsid w:val="00144AB5"/>
    <w:rsid w:val="00156F69"/>
    <w:rsid w:val="00170F1C"/>
    <w:rsid w:val="00172A27"/>
    <w:rsid w:val="001738A3"/>
    <w:rsid w:val="0017554A"/>
    <w:rsid w:val="00180B4D"/>
    <w:rsid w:val="00184E61"/>
    <w:rsid w:val="00191A59"/>
    <w:rsid w:val="00192A09"/>
    <w:rsid w:val="0019474A"/>
    <w:rsid w:val="001A0524"/>
    <w:rsid w:val="001B37F4"/>
    <w:rsid w:val="001C0078"/>
    <w:rsid w:val="001C0CE9"/>
    <w:rsid w:val="001D1FBC"/>
    <w:rsid w:val="001F508C"/>
    <w:rsid w:val="00204137"/>
    <w:rsid w:val="00210CC1"/>
    <w:rsid w:val="00224030"/>
    <w:rsid w:val="00233163"/>
    <w:rsid w:val="00265B5E"/>
    <w:rsid w:val="00276FE0"/>
    <w:rsid w:val="00280266"/>
    <w:rsid w:val="002844F7"/>
    <w:rsid w:val="00295B1C"/>
    <w:rsid w:val="002C0CC9"/>
    <w:rsid w:val="002C3D9F"/>
    <w:rsid w:val="002D03CB"/>
    <w:rsid w:val="00306CD2"/>
    <w:rsid w:val="00316EBD"/>
    <w:rsid w:val="003203F9"/>
    <w:rsid w:val="003308AC"/>
    <w:rsid w:val="00330D91"/>
    <w:rsid w:val="0034013F"/>
    <w:rsid w:val="00340AAE"/>
    <w:rsid w:val="0034246E"/>
    <w:rsid w:val="00371044"/>
    <w:rsid w:val="00383765"/>
    <w:rsid w:val="00387502"/>
    <w:rsid w:val="0039297C"/>
    <w:rsid w:val="0039632E"/>
    <w:rsid w:val="003A0841"/>
    <w:rsid w:val="003A4013"/>
    <w:rsid w:val="003A7B4F"/>
    <w:rsid w:val="003B2530"/>
    <w:rsid w:val="003D3E98"/>
    <w:rsid w:val="003E0A9E"/>
    <w:rsid w:val="003E266E"/>
    <w:rsid w:val="003E4855"/>
    <w:rsid w:val="003F04A9"/>
    <w:rsid w:val="003F6973"/>
    <w:rsid w:val="003F7239"/>
    <w:rsid w:val="00411115"/>
    <w:rsid w:val="00417A81"/>
    <w:rsid w:val="00430E48"/>
    <w:rsid w:val="00435BB8"/>
    <w:rsid w:val="00455ED0"/>
    <w:rsid w:val="0047156E"/>
    <w:rsid w:val="004750EC"/>
    <w:rsid w:val="00475855"/>
    <w:rsid w:val="00476779"/>
    <w:rsid w:val="004822A7"/>
    <w:rsid w:val="00495CA7"/>
    <w:rsid w:val="004A6608"/>
    <w:rsid w:val="004A6FE0"/>
    <w:rsid w:val="004D62CF"/>
    <w:rsid w:val="004D7072"/>
    <w:rsid w:val="004E6037"/>
    <w:rsid w:val="004F3327"/>
    <w:rsid w:val="004F7FBD"/>
    <w:rsid w:val="005005E0"/>
    <w:rsid w:val="00505970"/>
    <w:rsid w:val="005109D9"/>
    <w:rsid w:val="00513691"/>
    <w:rsid w:val="005464DA"/>
    <w:rsid w:val="00546A13"/>
    <w:rsid w:val="00553E9E"/>
    <w:rsid w:val="005635C7"/>
    <w:rsid w:val="0056402F"/>
    <w:rsid w:val="0057611B"/>
    <w:rsid w:val="005925D2"/>
    <w:rsid w:val="00593776"/>
    <w:rsid w:val="00594545"/>
    <w:rsid w:val="005A1C4B"/>
    <w:rsid w:val="005A3BEE"/>
    <w:rsid w:val="005B0DBC"/>
    <w:rsid w:val="005D2C7A"/>
    <w:rsid w:val="005E0EBD"/>
    <w:rsid w:val="005E2154"/>
    <w:rsid w:val="005F0EAF"/>
    <w:rsid w:val="00601997"/>
    <w:rsid w:val="00604C3A"/>
    <w:rsid w:val="00633BE3"/>
    <w:rsid w:val="00670C97"/>
    <w:rsid w:val="00683840"/>
    <w:rsid w:val="0068549D"/>
    <w:rsid w:val="00691272"/>
    <w:rsid w:val="00696B83"/>
    <w:rsid w:val="006A56C0"/>
    <w:rsid w:val="006A7511"/>
    <w:rsid w:val="006B02DE"/>
    <w:rsid w:val="006D7A69"/>
    <w:rsid w:val="006F0BE8"/>
    <w:rsid w:val="006F407A"/>
    <w:rsid w:val="00724458"/>
    <w:rsid w:val="007263CF"/>
    <w:rsid w:val="00735FD6"/>
    <w:rsid w:val="007410C8"/>
    <w:rsid w:val="00741121"/>
    <w:rsid w:val="00752F87"/>
    <w:rsid w:val="00764041"/>
    <w:rsid w:val="00764DCB"/>
    <w:rsid w:val="00775236"/>
    <w:rsid w:val="00786AC9"/>
    <w:rsid w:val="00794660"/>
    <w:rsid w:val="007B0B88"/>
    <w:rsid w:val="007B48A1"/>
    <w:rsid w:val="007C3F11"/>
    <w:rsid w:val="007C728D"/>
    <w:rsid w:val="007D2176"/>
    <w:rsid w:val="007E0C9B"/>
    <w:rsid w:val="007F2EDE"/>
    <w:rsid w:val="007F6425"/>
    <w:rsid w:val="00832C90"/>
    <w:rsid w:val="0084279E"/>
    <w:rsid w:val="0085131E"/>
    <w:rsid w:val="008702A7"/>
    <w:rsid w:val="00886C7C"/>
    <w:rsid w:val="008913F1"/>
    <w:rsid w:val="008A1C43"/>
    <w:rsid w:val="008C178D"/>
    <w:rsid w:val="008C5CE8"/>
    <w:rsid w:val="008D430F"/>
    <w:rsid w:val="008D47D3"/>
    <w:rsid w:val="008E495A"/>
    <w:rsid w:val="008E4B90"/>
    <w:rsid w:val="008F49D4"/>
    <w:rsid w:val="00901CD0"/>
    <w:rsid w:val="009224FE"/>
    <w:rsid w:val="00927F9D"/>
    <w:rsid w:val="0095031B"/>
    <w:rsid w:val="00975342"/>
    <w:rsid w:val="00991537"/>
    <w:rsid w:val="009A4DDE"/>
    <w:rsid w:val="009B0A54"/>
    <w:rsid w:val="009C5CFD"/>
    <w:rsid w:val="009D0BFA"/>
    <w:rsid w:val="009E5FD6"/>
    <w:rsid w:val="00A16001"/>
    <w:rsid w:val="00A44237"/>
    <w:rsid w:val="00A44FA1"/>
    <w:rsid w:val="00A54A79"/>
    <w:rsid w:val="00A64B45"/>
    <w:rsid w:val="00A83E91"/>
    <w:rsid w:val="00A97E0F"/>
    <w:rsid w:val="00AA4961"/>
    <w:rsid w:val="00AB3047"/>
    <w:rsid w:val="00AB5A9B"/>
    <w:rsid w:val="00AC5F10"/>
    <w:rsid w:val="00AC6284"/>
    <w:rsid w:val="00AE2F12"/>
    <w:rsid w:val="00AE643C"/>
    <w:rsid w:val="00AF0581"/>
    <w:rsid w:val="00AF1150"/>
    <w:rsid w:val="00AF28A7"/>
    <w:rsid w:val="00AF2FED"/>
    <w:rsid w:val="00AF5C62"/>
    <w:rsid w:val="00AF6836"/>
    <w:rsid w:val="00AF797A"/>
    <w:rsid w:val="00B02DEC"/>
    <w:rsid w:val="00B066A2"/>
    <w:rsid w:val="00B130AE"/>
    <w:rsid w:val="00B23DF7"/>
    <w:rsid w:val="00B344E0"/>
    <w:rsid w:val="00B40B17"/>
    <w:rsid w:val="00B44E34"/>
    <w:rsid w:val="00B847F3"/>
    <w:rsid w:val="00B91803"/>
    <w:rsid w:val="00B96604"/>
    <w:rsid w:val="00BA48AF"/>
    <w:rsid w:val="00BB1C5D"/>
    <w:rsid w:val="00BC34FB"/>
    <w:rsid w:val="00BC6BE9"/>
    <w:rsid w:val="00BC7880"/>
    <w:rsid w:val="00BD0402"/>
    <w:rsid w:val="00BD1BF8"/>
    <w:rsid w:val="00BD660D"/>
    <w:rsid w:val="00BE0216"/>
    <w:rsid w:val="00BE280C"/>
    <w:rsid w:val="00BE36E3"/>
    <w:rsid w:val="00BE3F7C"/>
    <w:rsid w:val="00BF0A73"/>
    <w:rsid w:val="00BF2170"/>
    <w:rsid w:val="00BF7A57"/>
    <w:rsid w:val="00C179E2"/>
    <w:rsid w:val="00C201A4"/>
    <w:rsid w:val="00C20DF6"/>
    <w:rsid w:val="00C252FB"/>
    <w:rsid w:val="00C258D6"/>
    <w:rsid w:val="00C26F81"/>
    <w:rsid w:val="00C44441"/>
    <w:rsid w:val="00C44949"/>
    <w:rsid w:val="00C47AF6"/>
    <w:rsid w:val="00C74130"/>
    <w:rsid w:val="00C80162"/>
    <w:rsid w:val="00C95D4A"/>
    <w:rsid w:val="00CB738C"/>
    <w:rsid w:val="00CC281F"/>
    <w:rsid w:val="00D03551"/>
    <w:rsid w:val="00D05CAA"/>
    <w:rsid w:val="00D1711F"/>
    <w:rsid w:val="00D30EF8"/>
    <w:rsid w:val="00D416B3"/>
    <w:rsid w:val="00D462F6"/>
    <w:rsid w:val="00D64E93"/>
    <w:rsid w:val="00D8259B"/>
    <w:rsid w:val="00D8536E"/>
    <w:rsid w:val="00D952E7"/>
    <w:rsid w:val="00DB4F04"/>
    <w:rsid w:val="00DB7D5C"/>
    <w:rsid w:val="00DC4B71"/>
    <w:rsid w:val="00DC6F10"/>
    <w:rsid w:val="00DD4263"/>
    <w:rsid w:val="00DE5BB5"/>
    <w:rsid w:val="00E06E9C"/>
    <w:rsid w:val="00E11A6F"/>
    <w:rsid w:val="00E21467"/>
    <w:rsid w:val="00E3385E"/>
    <w:rsid w:val="00E41551"/>
    <w:rsid w:val="00E57A45"/>
    <w:rsid w:val="00E754F9"/>
    <w:rsid w:val="00E7702A"/>
    <w:rsid w:val="00E81F52"/>
    <w:rsid w:val="00EA03C5"/>
    <w:rsid w:val="00EA295E"/>
    <w:rsid w:val="00EC1C1B"/>
    <w:rsid w:val="00ED5AEE"/>
    <w:rsid w:val="00ED72C8"/>
    <w:rsid w:val="00F00BC6"/>
    <w:rsid w:val="00F17214"/>
    <w:rsid w:val="00F23C6C"/>
    <w:rsid w:val="00F23E38"/>
    <w:rsid w:val="00F34966"/>
    <w:rsid w:val="00F440C7"/>
    <w:rsid w:val="00F70421"/>
    <w:rsid w:val="00F8559D"/>
    <w:rsid w:val="00F9202B"/>
    <w:rsid w:val="00F95BF3"/>
    <w:rsid w:val="00FA6253"/>
    <w:rsid w:val="00FA7BB4"/>
    <w:rsid w:val="00FB301A"/>
    <w:rsid w:val="00FC20DE"/>
    <w:rsid w:val="00FC33A5"/>
    <w:rsid w:val="00FE016B"/>
    <w:rsid w:val="00FE320F"/>
    <w:rsid w:val="0B164E68"/>
    <w:rsid w:val="284A52EF"/>
    <w:rsid w:val="379412E7"/>
    <w:rsid w:val="3D386134"/>
    <w:rsid w:val="433B7393"/>
    <w:rsid w:val="49D5313E"/>
    <w:rsid w:val="5363413A"/>
    <w:rsid w:val="5C026FCE"/>
    <w:rsid w:val="7CAB4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99" w:semiHidden="0" w:name="header"/>
    <w:lsdException w:unhideWhenUsed="0" w:uiPriority="99" w:semiHidden="0" w:name="footer"/>
    <w:lsdException w:qFormat="1" w:unhideWhenUsed="0" w:uiPriority="0" w:name="index heading"/>
    <w:lsdException w:qFormat="1" w:unhideWhenUsed="0" w:uiPriority="0" w:semiHidden="0" w:name="caption"/>
    <w:lsdException w:qFormat="1" w:unhideWhenUsed="0"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qFormat="1" w:unhideWhenUsed="0" w:uiPriority="0" w:semiHidden="0" w:name="List"/>
    <w:lsdException w:qFormat="1" w:unhideWhenUsed="0" w:uiPriority="0" w:semiHidden="0" w:name="List Bullet"/>
    <w:lsdException w:uiPriority="0" w:name="List Number"/>
    <w:lsdException w:qFormat="1" w:unhideWhenUsed="0" w:uiPriority="0" w:semiHidden="0" w:name="List 2"/>
    <w:lsdException w:uiPriority="0" w:name="List 3"/>
    <w:lsdException w:uiPriority="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nhideWhenUsed="0" w:uiPriority="0" w:semiHidden="0" w:name="List Number 2"/>
    <w:lsdException w:uiPriority="0" w:name="List Number 3"/>
    <w:lsdException w:uiPriority="0" w:name="List Number 4"/>
    <w:lsdException w:unhideWhenUsed="0" w:uiPriority="0" w:semiHidden="0" w:name="List Number 5"/>
    <w:lsdException w:qFormat="1" w:unhideWhenUsed="0" w:uiPriority="0" w:semiHidden="0" w:name="Title"/>
    <w:lsdException w:qFormat="1" w:unhideWhenUsed="0" w:uiPriority="0" w:semiHidden="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lang w:val="en-US" w:eastAsia="zh-CN" w:bidi="ar-SA"/>
    </w:rPr>
  </w:style>
  <w:style w:type="paragraph" w:styleId="2">
    <w:name w:val="heading 1"/>
    <w:basedOn w:val="1"/>
    <w:next w:val="1"/>
    <w:link w:val="90"/>
    <w:qFormat/>
    <w:uiPriority w:val="0"/>
    <w:pPr>
      <w:keepNext/>
      <w:keepLines/>
      <w:spacing w:before="340" w:line="578" w:lineRule="auto"/>
      <w:outlineLvl w:val="0"/>
    </w:pPr>
    <w:rPr>
      <w:rFonts w:ascii="黑体" w:hAnsi="Arial" w:eastAsia="黑体"/>
      <w:b/>
      <w:kern w:val="44"/>
      <w:sz w:val="30"/>
    </w:rPr>
  </w:style>
  <w:style w:type="paragraph" w:styleId="3">
    <w:name w:val="heading 2"/>
    <w:basedOn w:val="1"/>
    <w:next w:val="4"/>
    <w:link w:val="76"/>
    <w:qFormat/>
    <w:uiPriority w:val="0"/>
    <w:pPr>
      <w:keepNext/>
      <w:keepLines/>
      <w:spacing w:before="120" w:after="120"/>
      <w:outlineLvl w:val="1"/>
    </w:pPr>
    <w:rPr>
      <w:rFonts w:ascii="Arial" w:hAnsi="Arial" w:eastAsia="黑体"/>
      <w:b/>
      <w:caps/>
      <w:sz w:val="28"/>
    </w:rPr>
  </w:style>
  <w:style w:type="paragraph" w:styleId="5">
    <w:name w:val="heading 3"/>
    <w:basedOn w:val="1"/>
    <w:next w:val="4"/>
    <w:link w:val="71"/>
    <w:qFormat/>
    <w:uiPriority w:val="0"/>
    <w:pPr>
      <w:keepNext/>
      <w:keepLines/>
      <w:spacing w:before="120" w:after="120"/>
      <w:ind w:firstLine="454"/>
      <w:outlineLvl w:val="2"/>
    </w:pPr>
    <w:rPr>
      <w:rFonts w:ascii="黑体" w:eastAsia="黑体"/>
    </w:rPr>
  </w:style>
  <w:style w:type="paragraph" w:styleId="6">
    <w:name w:val="heading 4"/>
    <w:basedOn w:val="1"/>
    <w:next w:val="4"/>
    <w:qFormat/>
    <w:uiPriority w:val="0"/>
    <w:pPr>
      <w:keepNext/>
      <w:keepLines/>
      <w:numPr>
        <w:ilvl w:val="3"/>
        <w:numId w:val="1"/>
      </w:numPr>
      <w:autoSpaceDE w:val="0"/>
      <w:autoSpaceDN w:val="0"/>
      <w:adjustRightInd w:val="0"/>
      <w:snapToGrid w:val="0"/>
      <w:spacing w:before="280" w:after="290" w:line="376" w:lineRule="auto"/>
      <w:outlineLvl w:val="3"/>
    </w:pPr>
    <w:rPr>
      <w:color w:val="000000"/>
      <w:spacing w:val="8"/>
      <w:position w:val="-6"/>
      <w:sz w:val="28"/>
    </w:rPr>
  </w:style>
  <w:style w:type="paragraph" w:styleId="7">
    <w:name w:val="heading 5"/>
    <w:basedOn w:val="1"/>
    <w:next w:val="4"/>
    <w:qFormat/>
    <w:uiPriority w:val="0"/>
    <w:pPr>
      <w:keepNext/>
      <w:keepLines/>
      <w:numPr>
        <w:ilvl w:val="4"/>
        <w:numId w:val="1"/>
      </w:numPr>
      <w:autoSpaceDE w:val="0"/>
      <w:autoSpaceDN w:val="0"/>
      <w:adjustRightInd w:val="0"/>
      <w:snapToGrid w:val="0"/>
      <w:spacing w:before="280" w:after="290" w:line="376" w:lineRule="auto"/>
      <w:outlineLvl w:val="4"/>
    </w:pPr>
    <w:rPr>
      <w:rFonts w:ascii="宋体" w:hAnsi="Arial"/>
      <w:b/>
      <w:color w:val="000000"/>
      <w:spacing w:val="8"/>
      <w:position w:val="-6"/>
      <w:sz w:val="28"/>
    </w:rPr>
  </w:style>
  <w:style w:type="paragraph" w:styleId="8">
    <w:name w:val="heading 6"/>
    <w:basedOn w:val="1"/>
    <w:next w:val="4"/>
    <w:qFormat/>
    <w:uiPriority w:val="0"/>
    <w:pPr>
      <w:keepNext/>
      <w:keepLines/>
      <w:numPr>
        <w:ilvl w:val="5"/>
        <w:numId w:val="1"/>
      </w:numPr>
      <w:autoSpaceDE w:val="0"/>
      <w:autoSpaceDN w:val="0"/>
      <w:adjustRightInd w:val="0"/>
      <w:snapToGrid w:val="0"/>
      <w:spacing w:before="240" w:after="64" w:line="320" w:lineRule="auto"/>
      <w:outlineLvl w:val="5"/>
    </w:pPr>
    <w:rPr>
      <w:rFonts w:ascii="Arial" w:hAnsi="Arial" w:eastAsia="黑体"/>
      <w:b/>
      <w:color w:val="000000"/>
      <w:spacing w:val="8"/>
      <w:position w:val="-6"/>
    </w:rPr>
  </w:style>
  <w:style w:type="paragraph" w:styleId="9">
    <w:name w:val="heading 7"/>
    <w:basedOn w:val="1"/>
    <w:next w:val="4"/>
    <w:qFormat/>
    <w:uiPriority w:val="0"/>
    <w:pPr>
      <w:keepNext/>
      <w:keepLines/>
      <w:numPr>
        <w:ilvl w:val="6"/>
        <w:numId w:val="1"/>
      </w:numPr>
      <w:autoSpaceDE w:val="0"/>
      <w:autoSpaceDN w:val="0"/>
      <w:adjustRightInd w:val="0"/>
      <w:snapToGrid w:val="0"/>
      <w:spacing w:before="240" w:after="64" w:line="320" w:lineRule="auto"/>
      <w:outlineLvl w:val="6"/>
    </w:pPr>
    <w:rPr>
      <w:rFonts w:ascii="宋体" w:hAnsi="Arial"/>
      <w:b/>
      <w:color w:val="000000"/>
      <w:spacing w:val="8"/>
      <w:position w:val="-6"/>
    </w:rPr>
  </w:style>
  <w:style w:type="paragraph" w:styleId="10">
    <w:name w:val="heading 8"/>
    <w:basedOn w:val="1"/>
    <w:next w:val="4"/>
    <w:qFormat/>
    <w:uiPriority w:val="0"/>
    <w:pPr>
      <w:keepNext/>
      <w:keepLines/>
      <w:numPr>
        <w:ilvl w:val="7"/>
        <w:numId w:val="1"/>
      </w:numPr>
      <w:autoSpaceDE w:val="0"/>
      <w:autoSpaceDN w:val="0"/>
      <w:adjustRightInd w:val="0"/>
      <w:snapToGrid w:val="0"/>
      <w:spacing w:before="240" w:after="64" w:line="320" w:lineRule="auto"/>
      <w:outlineLvl w:val="7"/>
    </w:pPr>
    <w:rPr>
      <w:rFonts w:ascii="Arial" w:hAnsi="Arial" w:eastAsia="黑体"/>
      <w:color w:val="000000"/>
      <w:spacing w:val="8"/>
      <w:position w:val="-6"/>
    </w:rPr>
  </w:style>
  <w:style w:type="paragraph" w:styleId="11">
    <w:name w:val="heading 9"/>
    <w:basedOn w:val="1"/>
    <w:next w:val="4"/>
    <w:qFormat/>
    <w:uiPriority w:val="0"/>
    <w:pPr>
      <w:keepNext/>
      <w:keepLines/>
      <w:numPr>
        <w:ilvl w:val="8"/>
        <w:numId w:val="1"/>
      </w:numPr>
      <w:autoSpaceDE w:val="0"/>
      <w:autoSpaceDN w:val="0"/>
      <w:adjustRightInd w:val="0"/>
      <w:snapToGrid w:val="0"/>
      <w:spacing w:before="240" w:after="64" w:line="320" w:lineRule="auto"/>
      <w:outlineLvl w:val="8"/>
    </w:pPr>
    <w:rPr>
      <w:rFonts w:ascii="Arial" w:hAnsi="Arial" w:eastAsia="黑体"/>
      <w:color w:val="000000"/>
      <w:spacing w:val="8"/>
      <w:position w:val="-6"/>
    </w:rPr>
  </w:style>
  <w:style w:type="character" w:default="1" w:styleId="61">
    <w:name w:val="Default Paragraph Font"/>
    <w:semiHidden/>
    <w:unhideWhenUsed/>
    <w:qFormat/>
    <w:uiPriority w:val="1"/>
  </w:style>
  <w:style w:type="table" w:default="1" w:styleId="68">
    <w:name w:val="Normal Table"/>
    <w:semiHidden/>
    <w:unhideWhenUsed/>
    <w:qFormat/>
    <w:uiPriority w:val="99"/>
    <w:tblPr>
      <w:tblLayout w:type="fixed"/>
      <w:tblCellMar>
        <w:top w:w="0" w:type="dxa"/>
        <w:left w:w="108" w:type="dxa"/>
        <w:bottom w:w="0" w:type="dxa"/>
        <w:right w:w="108" w:type="dxa"/>
      </w:tblCellMar>
    </w:tblPr>
  </w:style>
  <w:style w:type="paragraph" w:styleId="4">
    <w:name w:val="Normal Indent"/>
    <w:basedOn w:val="1"/>
    <w:link w:val="99"/>
    <w:qFormat/>
    <w:uiPriority w:val="0"/>
    <w:pPr>
      <w:ind w:firstLine="510"/>
    </w:pPr>
  </w:style>
  <w:style w:type="paragraph" w:styleId="12">
    <w:name w:val="annotation subject"/>
    <w:basedOn w:val="13"/>
    <w:next w:val="13"/>
    <w:semiHidden/>
    <w:qFormat/>
    <w:uiPriority w:val="0"/>
    <w:pPr>
      <w:spacing w:line="240" w:lineRule="auto"/>
      <w:jc w:val="both"/>
    </w:pPr>
    <w:rPr>
      <w:b/>
      <w:bCs/>
      <w:sz w:val="21"/>
      <w:szCs w:val="24"/>
    </w:rPr>
  </w:style>
  <w:style w:type="paragraph" w:styleId="13">
    <w:name w:val="annotation text"/>
    <w:basedOn w:val="1"/>
    <w:semiHidden/>
    <w:qFormat/>
    <w:uiPriority w:val="0"/>
    <w:pPr>
      <w:jc w:val="left"/>
    </w:pPr>
  </w:style>
  <w:style w:type="paragraph" w:styleId="14">
    <w:name w:val="toc 7"/>
    <w:basedOn w:val="1"/>
    <w:next w:val="1"/>
    <w:semiHidden/>
    <w:qFormat/>
    <w:uiPriority w:val="0"/>
    <w:pPr>
      <w:ind w:left="2520"/>
    </w:pPr>
  </w:style>
  <w:style w:type="paragraph" w:styleId="15">
    <w:name w:val="Body Text First Indent"/>
    <w:basedOn w:val="16"/>
    <w:qFormat/>
    <w:uiPriority w:val="0"/>
    <w:pPr>
      <w:spacing w:after="0"/>
      <w:ind w:firstLine="420" w:firstLineChars="0"/>
    </w:pPr>
  </w:style>
  <w:style w:type="paragraph" w:styleId="16">
    <w:name w:val="Body Text"/>
    <w:basedOn w:val="1"/>
    <w:qFormat/>
    <w:uiPriority w:val="0"/>
    <w:pPr>
      <w:spacing w:after="120"/>
      <w:ind w:firstLine="200" w:firstLineChars="200"/>
    </w:pPr>
  </w:style>
  <w:style w:type="paragraph" w:styleId="17">
    <w:name w:val="index 8"/>
    <w:basedOn w:val="1"/>
    <w:next w:val="1"/>
    <w:semiHidden/>
    <w:qFormat/>
    <w:uiPriority w:val="0"/>
    <w:pPr>
      <w:ind w:left="1680" w:hanging="210"/>
      <w:jc w:val="left"/>
    </w:pPr>
    <w:rPr>
      <w:sz w:val="20"/>
    </w:rPr>
  </w:style>
  <w:style w:type="paragraph" w:styleId="18">
    <w:name w:val="caption"/>
    <w:basedOn w:val="1"/>
    <w:next w:val="1"/>
    <w:qFormat/>
    <w:uiPriority w:val="0"/>
    <w:pPr>
      <w:spacing w:line="240" w:lineRule="auto"/>
    </w:pPr>
    <w:rPr>
      <w:rFonts w:ascii="Arial" w:hAnsi="Arial" w:eastAsia="黑体" w:cs="Arial"/>
      <w:sz w:val="20"/>
    </w:rPr>
  </w:style>
  <w:style w:type="paragraph" w:styleId="19">
    <w:name w:val="index 5"/>
    <w:basedOn w:val="1"/>
    <w:next w:val="1"/>
    <w:semiHidden/>
    <w:qFormat/>
    <w:uiPriority w:val="0"/>
    <w:pPr>
      <w:ind w:left="1050" w:hanging="210"/>
      <w:jc w:val="left"/>
    </w:pPr>
    <w:rPr>
      <w:sz w:val="20"/>
    </w:rPr>
  </w:style>
  <w:style w:type="paragraph" w:styleId="20">
    <w:name w:val="List Bullet"/>
    <w:basedOn w:val="1"/>
    <w:qFormat/>
    <w:uiPriority w:val="0"/>
    <w:pPr>
      <w:numPr>
        <w:ilvl w:val="0"/>
        <w:numId w:val="2"/>
      </w:numPr>
      <w:tabs>
        <w:tab w:val="left" w:pos="360"/>
      </w:tabs>
      <w:autoSpaceDE w:val="0"/>
      <w:autoSpaceDN w:val="0"/>
      <w:adjustRightInd w:val="0"/>
      <w:snapToGrid w:val="0"/>
      <w:spacing w:after="120"/>
    </w:pPr>
    <w:rPr>
      <w:rFonts w:ascii="宋体" w:hAnsi="Arial"/>
      <w:color w:val="000000"/>
      <w:spacing w:val="8"/>
      <w:position w:val="-6"/>
    </w:rPr>
  </w:style>
  <w:style w:type="paragraph" w:styleId="21">
    <w:name w:val="Document Map"/>
    <w:basedOn w:val="1"/>
    <w:semiHidden/>
    <w:qFormat/>
    <w:uiPriority w:val="0"/>
    <w:pPr>
      <w:shd w:val="clear" w:color="auto" w:fill="000080"/>
    </w:pPr>
  </w:style>
  <w:style w:type="paragraph" w:styleId="22">
    <w:name w:val="index 6"/>
    <w:basedOn w:val="1"/>
    <w:next w:val="1"/>
    <w:semiHidden/>
    <w:qFormat/>
    <w:uiPriority w:val="0"/>
    <w:pPr>
      <w:ind w:left="1260" w:hanging="210"/>
      <w:jc w:val="left"/>
    </w:pPr>
    <w:rPr>
      <w:sz w:val="20"/>
    </w:rPr>
  </w:style>
  <w:style w:type="paragraph" w:styleId="23">
    <w:name w:val="Body Text 3"/>
    <w:basedOn w:val="1"/>
    <w:qFormat/>
    <w:uiPriority w:val="0"/>
    <w:pPr>
      <w:spacing w:before="156" w:beforeLines="50" w:line="240" w:lineRule="auto"/>
    </w:pPr>
    <w:rPr>
      <w:rFonts w:ascii="Futura Bk" w:hAnsi="Futura Bk"/>
      <w:b/>
      <w:bCs/>
      <w:i/>
      <w:iCs/>
      <w:szCs w:val="24"/>
    </w:rPr>
  </w:style>
  <w:style w:type="paragraph" w:styleId="24">
    <w:name w:val="Closing"/>
    <w:basedOn w:val="1"/>
    <w:qFormat/>
    <w:uiPriority w:val="0"/>
    <w:pPr>
      <w:spacing w:line="240" w:lineRule="auto"/>
      <w:ind w:left="4320"/>
      <w:jc w:val="right"/>
    </w:pPr>
    <w:rPr>
      <w:sz w:val="21"/>
      <w:szCs w:val="24"/>
    </w:rPr>
  </w:style>
  <w:style w:type="paragraph" w:styleId="25">
    <w:name w:val="Body Text Indent"/>
    <w:basedOn w:val="1"/>
    <w:qFormat/>
    <w:uiPriority w:val="0"/>
    <w:pPr>
      <w:ind w:firstLine="900"/>
    </w:pPr>
    <w:rPr>
      <w:sz w:val="30"/>
    </w:rPr>
  </w:style>
  <w:style w:type="paragraph" w:styleId="26">
    <w:name w:val="List 2"/>
    <w:basedOn w:val="1"/>
    <w:qFormat/>
    <w:uiPriority w:val="0"/>
    <w:pPr>
      <w:numPr>
        <w:ilvl w:val="1"/>
        <w:numId w:val="3"/>
      </w:numPr>
      <w:tabs>
        <w:tab w:val="left" w:pos="425"/>
      </w:tabs>
      <w:jc w:val="left"/>
    </w:pPr>
  </w:style>
  <w:style w:type="paragraph" w:styleId="27">
    <w:name w:val="Block Text"/>
    <w:basedOn w:val="1"/>
    <w:qFormat/>
    <w:uiPriority w:val="0"/>
    <w:pPr>
      <w:spacing w:before="156" w:beforeLines="50" w:after="156" w:afterLines="50" w:line="240" w:lineRule="auto"/>
    </w:pPr>
    <w:rPr>
      <w:rFonts w:ascii="Futura Bk" w:hAnsi="Futura Bk"/>
      <w:szCs w:val="24"/>
    </w:rPr>
  </w:style>
  <w:style w:type="paragraph" w:styleId="28">
    <w:name w:val="List Bullet 2"/>
    <w:basedOn w:val="20"/>
    <w:qFormat/>
    <w:uiPriority w:val="0"/>
    <w:pPr>
      <w:widowControl/>
      <w:numPr>
        <w:ilvl w:val="0"/>
        <w:numId w:val="0"/>
      </w:numPr>
      <w:spacing w:after="220" w:line="220" w:lineRule="atLeast"/>
      <w:ind w:left="2160" w:right="720" w:hanging="360"/>
      <w:jc w:val="left"/>
    </w:pPr>
    <w:rPr>
      <w:kern w:val="0"/>
    </w:rPr>
  </w:style>
  <w:style w:type="paragraph" w:styleId="29">
    <w:name w:val="index 4"/>
    <w:basedOn w:val="1"/>
    <w:next w:val="1"/>
    <w:semiHidden/>
    <w:qFormat/>
    <w:uiPriority w:val="0"/>
    <w:pPr>
      <w:ind w:left="840" w:hanging="210"/>
      <w:jc w:val="left"/>
    </w:pPr>
    <w:rPr>
      <w:sz w:val="20"/>
    </w:rPr>
  </w:style>
  <w:style w:type="paragraph" w:styleId="30">
    <w:name w:val="toc 5"/>
    <w:basedOn w:val="1"/>
    <w:next w:val="1"/>
    <w:semiHidden/>
    <w:qFormat/>
    <w:uiPriority w:val="0"/>
    <w:pPr>
      <w:ind w:left="1680"/>
    </w:pPr>
  </w:style>
  <w:style w:type="paragraph" w:styleId="31">
    <w:name w:val="toc 3"/>
    <w:basedOn w:val="1"/>
    <w:next w:val="1"/>
    <w:qFormat/>
    <w:uiPriority w:val="39"/>
    <w:pPr>
      <w:ind w:left="840"/>
    </w:pPr>
  </w:style>
  <w:style w:type="paragraph" w:styleId="32">
    <w:name w:val="Plain Text"/>
    <w:basedOn w:val="1"/>
    <w:qFormat/>
    <w:uiPriority w:val="0"/>
    <w:pPr>
      <w:spacing w:line="240" w:lineRule="auto"/>
    </w:pPr>
    <w:rPr>
      <w:sz w:val="21"/>
      <w:szCs w:val="24"/>
    </w:rPr>
  </w:style>
  <w:style w:type="paragraph" w:styleId="33">
    <w:name w:val="toc 8"/>
    <w:basedOn w:val="1"/>
    <w:next w:val="1"/>
    <w:semiHidden/>
    <w:uiPriority w:val="0"/>
    <w:pPr>
      <w:ind w:left="2940"/>
    </w:pPr>
  </w:style>
  <w:style w:type="paragraph" w:styleId="34">
    <w:name w:val="index 3"/>
    <w:basedOn w:val="1"/>
    <w:next w:val="1"/>
    <w:semiHidden/>
    <w:qFormat/>
    <w:uiPriority w:val="0"/>
    <w:pPr>
      <w:ind w:left="630" w:hanging="210"/>
      <w:jc w:val="left"/>
    </w:pPr>
    <w:rPr>
      <w:sz w:val="20"/>
    </w:rPr>
  </w:style>
  <w:style w:type="paragraph" w:styleId="35">
    <w:name w:val="Date"/>
    <w:basedOn w:val="1"/>
    <w:next w:val="1"/>
    <w:qFormat/>
    <w:uiPriority w:val="0"/>
    <w:rPr>
      <w:rFonts w:ascii="Arial" w:hAnsi="Arial"/>
      <w:caps/>
    </w:rPr>
  </w:style>
  <w:style w:type="paragraph" w:styleId="36">
    <w:name w:val="Body Text Indent 2"/>
    <w:basedOn w:val="1"/>
    <w:qFormat/>
    <w:uiPriority w:val="0"/>
    <w:pPr>
      <w:ind w:firstLine="525"/>
    </w:pPr>
    <w:rPr>
      <w:rFonts w:ascii="Arial" w:hAnsi="Arial"/>
    </w:rPr>
  </w:style>
  <w:style w:type="paragraph" w:styleId="37">
    <w:name w:val="Balloon Text"/>
    <w:basedOn w:val="1"/>
    <w:semiHidden/>
    <w:qFormat/>
    <w:uiPriority w:val="0"/>
    <w:pPr>
      <w:spacing w:line="240" w:lineRule="auto"/>
    </w:pPr>
    <w:rPr>
      <w:sz w:val="18"/>
      <w:szCs w:val="18"/>
    </w:rPr>
  </w:style>
  <w:style w:type="paragraph" w:styleId="38">
    <w:name w:val="footer"/>
    <w:basedOn w:val="1"/>
    <w:link w:val="69"/>
    <w:uiPriority w:val="99"/>
    <w:pPr>
      <w:tabs>
        <w:tab w:val="center" w:pos="4153"/>
        <w:tab w:val="right" w:pos="8306"/>
      </w:tabs>
      <w:snapToGrid w:val="0"/>
      <w:jc w:val="left"/>
    </w:pPr>
    <w:rPr>
      <w:sz w:val="18"/>
    </w:rPr>
  </w:style>
  <w:style w:type="paragraph" w:styleId="39">
    <w:name w:val="envelope return"/>
    <w:basedOn w:val="1"/>
    <w:qFormat/>
    <w:uiPriority w:val="0"/>
    <w:pPr>
      <w:snapToGrid w:val="0"/>
      <w:spacing w:line="240" w:lineRule="auto"/>
    </w:pPr>
    <w:rPr>
      <w:rFonts w:ascii="Arial" w:hAnsi="Arial"/>
      <w:spacing w:val="-10"/>
      <w:sz w:val="21"/>
    </w:rPr>
  </w:style>
  <w:style w:type="paragraph" w:styleId="40">
    <w:name w:val="Body Text First Indent 2"/>
    <w:basedOn w:val="25"/>
    <w:qFormat/>
    <w:uiPriority w:val="0"/>
    <w:pPr>
      <w:spacing w:after="120"/>
      <w:ind w:left="420" w:leftChars="200" w:firstLine="420" w:firstLineChars="200"/>
    </w:pPr>
    <w:rPr>
      <w:sz w:val="24"/>
    </w:rPr>
  </w:style>
  <w:style w:type="paragraph" w:styleId="41">
    <w:name w:val="header"/>
    <w:basedOn w:val="1"/>
    <w:link w:val="80"/>
    <w:qFormat/>
    <w:uiPriority w:val="99"/>
    <w:pPr>
      <w:pBdr>
        <w:bottom w:val="single" w:color="auto" w:sz="6" w:space="1"/>
      </w:pBdr>
      <w:tabs>
        <w:tab w:val="center" w:pos="4153"/>
        <w:tab w:val="right" w:pos="8306"/>
      </w:tabs>
      <w:snapToGrid w:val="0"/>
      <w:jc w:val="center"/>
    </w:pPr>
    <w:rPr>
      <w:sz w:val="18"/>
    </w:rPr>
  </w:style>
  <w:style w:type="paragraph" w:styleId="42">
    <w:name w:val="toc 1"/>
    <w:basedOn w:val="1"/>
    <w:next w:val="1"/>
    <w:qFormat/>
    <w:uiPriority w:val="39"/>
  </w:style>
  <w:style w:type="paragraph" w:styleId="43">
    <w:name w:val="toc 4"/>
    <w:basedOn w:val="1"/>
    <w:next w:val="1"/>
    <w:semiHidden/>
    <w:qFormat/>
    <w:uiPriority w:val="0"/>
    <w:pPr>
      <w:ind w:left="1260"/>
    </w:pPr>
  </w:style>
  <w:style w:type="paragraph" w:styleId="44">
    <w:name w:val="index heading"/>
    <w:basedOn w:val="1"/>
    <w:next w:val="45"/>
    <w:semiHidden/>
    <w:qFormat/>
    <w:uiPriority w:val="0"/>
    <w:pPr>
      <w:spacing w:before="120" w:after="120"/>
      <w:jc w:val="left"/>
    </w:pPr>
    <w:rPr>
      <w:b/>
      <w:i/>
      <w:sz w:val="20"/>
    </w:rPr>
  </w:style>
  <w:style w:type="paragraph" w:styleId="45">
    <w:name w:val="index 1"/>
    <w:basedOn w:val="1"/>
    <w:next w:val="1"/>
    <w:semiHidden/>
    <w:qFormat/>
    <w:uiPriority w:val="0"/>
    <w:pPr>
      <w:ind w:left="210" w:hanging="210"/>
      <w:jc w:val="left"/>
    </w:pPr>
    <w:rPr>
      <w:sz w:val="20"/>
    </w:rPr>
  </w:style>
  <w:style w:type="paragraph" w:styleId="46">
    <w:name w:val="Subtitle"/>
    <w:basedOn w:val="1"/>
    <w:qFormat/>
    <w:uiPriority w:val="0"/>
    <w:pPr>
      <w:spacing w:after="60" w:line="240" w:lineRule="auto"/>
      <w:jc w:val="center"/>
    </w:pPr>
    <w:rPr>
      <w:i/>
      <w:sz w:val="16"/>
      <w:szCs w:val="24"/>
    </w:rPr>
  </w:style>
  <w:style w:type="paragraph" w:styleId="47">
    <w:name w:val="List"/>
    <w:basedOn w:val="1"/>
    <w:qFormat/>
    <w:uiPriority w:val="0"/>
    <w:pPr>
      <w:spacing w:before="156" w:beforeLines="50" w:after="156" w:afterLines="50" w:line="240" w:lineRule="auto"/>
      <w:ind w:left="400" w:hanging="200" w:hangingChars="200"/>
    </w:pPr>
    <w:rPr>
      <w:rFonts w:ascii="Futura Bk" w:hAnsi="Futura Bk"/>
      <w:szCs w:val="24"/>
      <w:lang w:eastAsia="en-US"/>
    </w:rPr>
  </w:style>
  <w:style w:type="paragraph" w:styleId="48">
    <w:name w:val="footnote text"/>
    <w:basedOn w:val="1"/>
    <w:semiHidden/>
    <w:qFormat/>
    <w:uiPriority w:val="0"/>
    <w:pPr>
      <w:adjustRightInd w:val="0"/>
      <w:spacing w:line="312" w:lineRule="atLeast"/>
      <w:jc w:val="left"/>
      <w:textAlignment w:val="baseline"/>
    </w:pPr>
    <w:rPr>
      <w:kern w:val="0"/>
      <w:sz w:val="18"/>
    </w:rPr>
  </w:style>
  <w:style w:type="paragraph" w:styleId="49">
    <w:name w:val="toc 6"/>
    <w:basedOn w:val="1"/>
    <w:next w:val="1"/>
    <w:semiHidden/>
    <w:qFormat/>
    <w:uiPriority w:val="0"/>
    <w:pPr>
      <w:ind w:left="2100"/>
    </w:pPr>
  </w:style>
  <w:style w:type="paragraph" w:styleId="50">
    <w:name w:val="Body Text Indent 3"/>
    <w:basedOn w:val="1"/>
    <w:qFormat/>
    <w:uiPriority w:val="0"/>
    <w:pPr>
      <w:ind w:firstLine="540"/>
    </w:pPr>
  </w:style>
  <w:style w:type="paragraph" w:styleId="51">
    <w:name w:val="index 7"/>
    <w:basedOn w:val="1"/>
    <w:next w:val="1"/>
    <w:semiHidden/>
    <w:qFormat/>
    <w:uiPriority w:val="0"/>
    <w:pPr>
      <w:ind w:left="1470" w:hanging="210"/>
      <w:jc w:val="left"/>
    </w:pPr>
    <w:rPr>
      <w:sz w:val="20"/>
    </w:rPr>
  </w:style>
  <w:style w:type="paragraph" w:styleId="52">
    <w:name w:val="index 9"/>
    <w:basedOn w:val="1"/>
    <w:next w:val="1"/>
    <w:semiHidden/>
    <w:qFormat/>
    <w:uiPriority w:val="0"/>
    <w:pPr>
      <w:ind w:left="1890" w:hanging="210"/>
      <w:jc w:val="left"/>
    </w:pPr>
    <w:rPr>
      <w:sz w:val="20"/>
    </w:rPr>
  </w:style>
  <w:style w:type="paragraph" w:styleId="53">
    <w:name w:val="table of figures"/>
    <w:basedOn w:val="1"/>
    <w:next w:val="1"/>
    <w:semiHidden/>
    <w:qFormat/>
    <w:uiPriority w:val="0"/>
    <w:pPr>
      <w:spacing w:line="240" w:lineRule="auto"/>
      <w:ind w:left="400" w:hanging="400"/>
    </w:pPr>
    <w:rPr>
      <w:smallCaps/>
      <w:sz w:val="21"/>
      <w:szCs w:val="24"/>
    </w:rPr>
  </w:style>
  <w:style w:type="paragraph" w:styleId="54">
    <w:name w:val="toc 2"/>
    <w:basedOn w:val="1"/>
    <w:next w:val="1"/>
    <w:qFormat/>
    <w:uiPriority w:val="39"/>
    <w:pPr>
      <w:ind w:left="420"/>
    </w:pPr>
  </w:style>
  <w:style w:type="paragraph" w:styleId="55">
    <w:name w:val="toc 9"/>
    <w:basedOn w:val="1"/>
    <w:next w:val="1"/>
    <w:semiHidden/>
    <w:qFormat/>
    <w:uiPriority w:val="0"/>
    <w:pPr>
      <w:ind w:left="3360"/>
    </w:pPr>
  </w:style>
  <w:style w:type="paragraph" w:styleId="56">
    <w:name w:val="Body Text 2"/>
    <w:basedOn w:val="1"/>
    <w:qFormat/>
    <w:uiPriority w:val="0"/>
    <w:pPr>
      <w:adjustRightInd w:val="0"/>
      <w:spacing w:line="240" w:lineRule="atLeast"/>
      <w:jc w:val="center"/>
      <w:textAlignment w:val="baseline"/>
    </w:pPr>
    <w:rPr>
      <w:kern w:val="0"/>
    </w:rPr>
  </w:style>
  <w:style w:type="paragraph" w:styleId="5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黑体" w:hAnsi="Courier New" w:eastAsia="黑体" w:cs="Courier New"/>
      <w:color w:val="000000"/>
      <w:kern w:val="0"/>
      <w:sz w:val="20"/>
    </w:rPr>
  </w:style>
  <w:style w:type="paragraph" w:styleId="58">
    <w:name w:val="Normal (Web)"/>
    <w:basedOn w:val="1"/>
    <w:qFormat/>
    <w:uiPriority w:val="99"/>
    <w:pPr>
      <w:widowControl/>
      <w:spacing w:before="100" w:beforeAutospacing="1" w:after="100" w:afterAutospacing="1" w:line="240" w:lineRule="auto"/>
      <w:jc w:val="left"/>
    </w:pPr>
    <w:rPr>
      <w:rFonts w:hint="eastAsia" w:ascii="宋体" w:hAnsi="宋体"/>
      <w:kern w:val="0"/>
      <w:szCs w:val="24"/>
    </w:rPr>
  </w:style>
  <w:style w:type="paragraph" w:styleId="59">
    <w:name w:val="index 2"/>
    <w:basedOn w:val="1"/>
    <w:next w:val="1"/>
    <w:semiHidden/>
    <w:qFormat/>
    <w:uiPriority w:val="0"/>
    <w:pPr>
      <w:ind w:left="420" w:hanging="210"/>
      <w:jc w:val="left"/>
    </w:pPr>
    <w:rPr>
      <w:sz w:val="20"/>
    </w:rPr>
  </w:style>
  <w:style w:type="paragraph" w:styleId="60">
    <w:name w:val="Title"/>
    <w:basedOn w:val="1"/>
    <w:next w:val="1"/>
    <w:qFormat/>
    <w:uiPriority w:val="0"/>
    <w:pPr>
      <w:keepNext/>
      <w:spacing w:before="240" w:after="60" w:line="240" w:lineRule="auto"/>
    </w:pPr>
    <w:rPr>
      <w:b/>
      <w:kern w:val="28"/>
      <w:szCs w:val="24"/>
    </w:rPr>
  </w:style>
  <w:style w:type="character" w:styleId="62">
    <w:name w:val="Strong"/>
    <w:qFormat/>
    <w:uiPriority w:val="0"/>
    <w:rPr>
      <w:b/>
      <w:bCs/>
    </w:rPr>
  </w:style>
  <w:style w:type="character" w:styleId="63">
    <w:name w:val="page number"/>
    <w:basedOn w:val="61"/>
    <w:qFormat/>
    <w:uiPriority w:val="0"/>
  </w:style>
  <w:style w:type="character" w:styleId="64">
    <w:name w:val="FollowedHyperlink"/>
    <w:uiPriority w:val="0"/>
    <w:rPr>
      <w:color w:val="800080"/>
      <w:u w:val="single"/>
    </w:rPr>
  </w:style>
  <w:style w:type="character" w:styleId="65">
    <w:name w:val="Emphasis"/>
    <w:qFormat/>
    <w:uiPriority w:val="0"/>
    <w:rPr>
      <w:i/>
      <w:iCs/>
    </w:rPr>
  </w:style>
  <w:style w:type="character" w:styleId="66">
    <w:name w:val="Hyperlink"/>
    <w:qFormat/>
    <w:uiPriority w:val="99"/>
    <w:rPr>
      <w:color w:val="0000FF"/>
      <w:u w:val="single"/>
    </w:rPr>
  </w:style>
  <w:style w:type="character" w:styleId="67">
    <w:name w:val="annotation reference"/>
    <w:qFormat/>
    <w:uiPriority w:val="99"/>
    <w:rPr>
      <w:rFonts w:ascii="Arial" w:hAnsi="Arial"/>
      <w:sz w:val="16"/>
    </w:rPr>
  </w:style>
  <w:style w:type="character" w:customStyle="1" w:styleId="69">
    <w:name w:val="页脚 字符"/>
    <w:link w:val="38"/>
    <w:qFormat/>
    <w:uiPriority w:val="99"/>
    <w:rPr>
      <w:kern w:val="2"/>
      <w:sz w:val="18"/>
    </w:rPr>
  </w:style>
  <w:style w:type="character" w:customStyle="1" w:styleId="70">
    <w:name w:val="文档正文 Char Char1"/>
    <w:qFormat/>
    <w:uiPriority w:val="0"/>
    <w:rPr>
      <w:rFonts w:ascii="仿宋_GB2312" w:eastAsia="仿宋_GB2312"/>
      <w:sz w:val="28"/>
      <w:lang w:val="en-US" w:eastAsia="zh-CN" w:bidi="ar-SA"/>
    </w:rPr>
  </w:style>
  <w:style w:type="character" w:customStyle="1" w:styleId="71">
    <w:name w:val="标题 3 字符"/>
    <w:link w:val="5"/>
    <w:qFormat/>
    <w:uiPriority w:val="0"/>
    <w:rPr>
      <w:rFonts w:ascii="黑体" w:eastAsia="黑体"/>
    </w:rPr>
  </w:style>
  <w:style w:type="character" w:customStyle="1" w:styleId="72">
    <w:name w:val="t1"/>
    <w:qFormat/>
    <w:uiPriority w:val="0"/>
    <w:rPr>
      <w:color w:val="990000"/>
    </w:rPr>
  </w:style>
  <w:style w:type="character" w:customStyle="1" w:styleId="73">
    <w:name w:val="Style Black First line:  0.74 cm Line spacing:  1.5 lines Char Char"/>
    <w:link w:val="74"/>
    <w:qFormat/>
    <w:uiPriority w:val="0"/>
    <w:rPr>
      <w:rFonts w:eastAsia="宋体"/>
      <w:color w:val="000000"/>
      <w:sz w:val="21"/>
      <w:lang w:val="en-US" w:eastAsia="zh-CN" w:bidi="ar-SA"/>
    </w:rPr>
  </w:style>
  <w:style w:type="paragraph" w:customStyle="1" w:styleId="74">
    <w:name w:val="Style Black First line:  0.74 cm Line spacing:  1.5 lines"/>
    <w:basedOn w:val="1"/>
    <w:link w:val="73"/>
    <w:qFormat/>
    <w:uiPriority w:val="0"/>
    <w:pPr>
      <w:spacing w:before="120" w:after="120"/>
      <w:ind w:firstLine="420"/>
    </w:pPr>
    <w:rPr>
      <w:color w:val="000000"/>
      <w:kern w:val="0"/>
      <w:sz w:val="21"/>
    </w:rPr>
  </w:style>
  <w:style w:type="character" w:customStyle="1" w:styleId="75">
    <w:name w:val="Document 4"/>
    <w:qFormat/>
    <w:uiPriority w:val="0"/>
    <w:rPr>
      <w:b/>
      <w:i/>
      <w:sz w:val="20"/>
    </w:rPr>
  </w:style>
  <w:style w:type="character" w:customStyle="1" w:styleId="76">
    <w:name w:val="标题 2 字符"/>
    <w:link w:val="3"/>
    <w:qFormat/>
    <w:uiPriority w:val="0"/>
    <w:rPr>
      <w:rFonts w:ascii="Arial" w:hAnsi="Arial" w:eastAsia="黑体"/>
      <w:b/>
      <w:caps/>
      <w:kern w:val="2"/>
      <w:sz w:val="28"/>
      <w:lang w:val="en-US" w:eastAsia="zh-CN" w:bidi="ar-SA"/>
    </w:rPr>
  </w:style>
  <w:style w:type="character" w:customStyle="1" w:styleId="77">
    <w:name w:val="段 Char Char"/>
    <w:link w:val="78"/>
    <w:qFormat/>
    <w:uiPriority w:val="0"/>
    <w:rPr>
      <w:rFonts w:ascii="宋体" w:eastAsia="宋体"/>
      <w:sz w:val="21"/>
      <w:lang w:val="en-US" w:eastAsia="zh-CN" w:bidi="ar-SA"/>
    </w:rPr>
  </w:style>
  <w:style w:type="paragraph" w:customStyle="1" w:styleId="78">
    <w:name w:val="段"/>
    <w:link w:val="77"/>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9">
    <w:name w:val="标题 3 Char"/>
    <w:qFormat/>
    <w:uiPriority w:val="0"/>
    <w:rPr>
      <w:rFonts w:ascii="黑体" w:eastAsia="黑体"/>
      <w:sz w:val="28"/>
      <w:lang w:val="en-US" w:eastAsia="zh-CN" w:bidi="ar-SA"/>
    </w:rPr>
  </w:style>
  <w:style w:type="character" w:customStyle="1" w:styleId="80">
    <w:name w:val="页眉 字符"/>
    <w:link w:val="41"/>
    <w:qFormat/>
    <w:uiPriority w:val="99"/>
    <w:rPr>
      <w:kern w:val="2"/>
      <w:sz w:val="18"/>
    </w:rPr>
  </w:style>
  <w:style w:type="character" w:customStyle="1" w:styleId="81">
    <w:name w:val="Style Line spacing:  1.5 lines Char Char"/>
    <w:link w:val="82"/>
    <w:qFormat/>
    <w:uiPriority w:val="0"/>
    <w:rPr>
      <w:rFonts w:eastAsia="宋体"/>
      <w:kern w:val="2"/>
      <w:sz w:val="21"/>
      <w:lang w:val="en-US" w:eastAsia="zh-CN" w:bidi="ar-SA"/>
    </w:rPr>
  </w:style>
  <w:style w:type="paragraph" w:customStyle="1" w:styleId="82">
    <w:name w:val="Style Line spacing:  1.5 lines"/>
    <w:basedOn w:val="1"/>
    <w:link w:val="81"/>
    <w:qFormat/>
    <w:uiPriority w:val="0"/>
    <w:pPr>
      <w:ind w:firstLine="420" w:firstLineChars="200"/>
    </w:pPr>
    <w:rPr>
      <w:sz w:val="21"/>
    </w:rPr>
  </w:style>
  <w:style w:type="character" w:customStyle="1" w:styleId="83">
    <w:name w:val="tx1"/>
    <w:qFormat/>
    <w:uiPriority w:val="0"/>
    <w:rPr>
      <w:b/>
      <w:bCs/>
    </w:rPr>
  </w:style>
  <w:style w:type="character" w:customStyle="1" w:styleId="84">
    <w:name w:val="b1"/>
    <w:qFormat/>
    <w:uiPriority w:val="0"/>
    <w:rPr>
      <w:rFonts w:hint="default" w:ascii="Courier New" w:hAnsi="Courier New" w:cs="Courier New"/>
      <w:b/>
      <w:bCs/>
      <w:color w:val="FF0000"/>
      <w:u w:val="none"/>
    </w:rPr>
  </w:style>
  <w:style w:type="character" w:customStyle="1" w:styleId="85">
    <w:name w:val="QB标题2 Char Char"/>
    <w:link w:val="86"/>
    <w:qFormat/>
    <w:uiPriority w:val="0"/>
    <w:rPr>
      <w:rFonts w:ascii="Arial" w:hAnsi="Arial" w:eastAsia="黑体"/>
      <w:bCs/>
      <w:kern w:val="2"/>
      <w:sz w:val="24"/>
      <w:szCs w:val="24"/>
    </w:rPr>
  </w:style>
  <w:style w:type="paragraph" w:customStyle="1" w:styleId="86">
    <w:name w:val="QB标题2"/>
    <w:basedOn w:val="3"/>
    <w:link w:val="85"/>
    <w:qFormat/>
    <w:uiPriority w:val="0"/>
    <w:pPr>
      <w:numPr>
        <w:ilvl w:val="0"/>
        <w:numId w:val="4"/>
      </w:numPr>
      <w:spacing w:before="260" w:after="260" w:line="416" w:lineRule="auto"/>
    </w:pPr>
    <w:rPr>
      <w:b w:val="0"/>
      <w:bCs/>
      <w:caps w:val="0"/>
      <w:sz w:val="24"/>
      <w:szCs w:val="24"/>
    </w:rPr>
  </w:style>
  <w:style w:type="character" w:customStyle="1" w:styleId="87">
    <w:name w:val="文档正文 Char Char"/>
    <w:qFormat/>
    <w:uiPriority w:val="0"/>
    <w:rPr>
      <w:rFonts w:ascii="仿宋_GB2312" w:eastAsia="仿宋_GB2312"/>
      <w:kern w:val="2"/>
      <w:sz w:val="28"/>
      <w:szCs w:val="24"/>
      <w:lang w:val="en-US" w:eastAsia="zh-CN" w:bidi="ar-SA"/>
    </w:rPr>
  </w:style>
  <w:style w:type="character" w:customStyle="1" w:styleId="88">
    <w:name w:val="缩进 Char Char Char Char1"/>
    <w:link w:val="89"/>
    <w:qFormat/>
    <w:uiPriority w:val="0"/>
    <w:rPr>
      <w:rFonts w:ascii="Tahoma" w:hAnsi="Tahoma" w:eastAsia="宋体"/>
      <w:kern w:val="2"/>
      <w:sz w:val="24"/>
      <w:szCs w:val="24"/>
      <w:lang w:val="en-US" w:eastAsia="zh-CN" w:bidi="ar-SA"/>
    </w:rPr>
  </w:style>
  <w:style w:type="paragraph" w:customStyle="1" w:styleId="89">
    <w:name w:val="缩进 Char Char Char"/>
    <w:basedOn w:val="4"/>
    <w:link w:val="88"/>
    <w:qFormat/>
    <w:uiPriority w:val="0"/>
    <w:pPr>
      <w:spacing w:before="156" w:beforeLines="50" w:after="156" w:afterLines="50"/>
      <w:ind w:firstLine="480" w:firstLineChars="200"/>
    </w:pPr>
    <w:rPr>
      <w:rFonts w:ascii="Tahoma" w:hAnsi="Tahoma"/>
      <w:szCs w:val="24"/>
    </w:rPr>
  </w:style>
  <w:style w:type="character" w:customStyle="1" w:styleId="90">
    <w:name w:val="标题 1 字符"/>
    <w:link w:val="2"/>
    <w:qFormat/>
    <w:uiPriority w:val="0"/>
    <w:rPr>
      <w:b/>
      <w:kern w:val="44"/>
      <w:sz w:val="44"/>
    </w:rPr>
  </w:style>
  <w:style w:type="character" w:customStyle="1" w:styleId="91">
    <w:name w:val="列出段落字符"/>
    <w:link w:val="92"/>
    <w:qFormat/>
    <w:uiPriority w:val="34"/>
    <w:rPr>
      <w:rFonts w:ascii="宋体" w:hAnsi="宋体" w:cs="宋体"/>
      <w:sz w:val="24"/>
      <w:szCs w:val="24"/>
    </w:rPr>
  </w:style>
  <w:style w:type="paragraph" w:customStyle="1" w:styleId="92">
    <w:name w:val="列表段落1"/>
    <w:basedOn w:val="1"/>
    <w:link w:val="91"/>
    <w:qFormat/>
    <w:uiPriority w:val="34"/>
    <w:pPr>
      <w:widowControl/>
      <w:spacing w:line="240" w:lineRule="auto"/>
      <w:ind w:firstLine="420" w:firstLineChars="200"/>
      <w:jc w:val="left"/>
    </w:pPr>
    <w:rPr>
      <w:rFonts w:ascii="宋体" w:hAnsi="宋体" w:cs="宋体"/>
      <w:kern w:val="0"/>
      <w:szCs w:val="24"/>
    </w:rPr>
  </w:style>
  <w:style w:type="character" w:customStyle="1" w:styleId="93">
    <w:name w:val="QB标题3 Char Char"/>
    <w:link w:val="94"/>
    <w:qFormat/>
    <w:uiPriority w:val="0"/>
    <w:rPr>
      <w:rFonts w:ascii="Arial" w:hAnsi="Arial" w:eastAsia="黑体"/>
      <w:bCs/>
      <w:kern w:val="2"/>
      <w:sz w:val="24"/>
      <w:szCs w:val="24"/>
    </w:rPr>
  </w:style>
  <w:style w:type="paragraph" w:customStyle="1" w:styleId="94">
    <w:name w:val="QB标题3"/>
    <w:basedOn w:val="86"/>
    <w:link w:val="93"/>
    <w:uiPriority w:val="0"/>
    <w:pPr>
      <w:numPr>
        <w:numId w:val="0"/>
      </w:numPr>
      <w:spacing w:line="415" w:lineRule="auto"/>
      <w:outlineLvl w:val="2"/>
    </w:pPr>
  </w:style>
  <w:style w:type="character" w:customStyle="1" w:styleId="95">
    <w:name w:val="Character UserEntry"/>
    <w:qFormat/>
    <w:uiPriority w:val="0"/>
    <w:rPr>
      <w:color w:val="FF0000"/>
    </w:rPr>
  </w:style>
  <w:style w:type="character" w:customStyle="1" w:styleId="96">
    <w:name w:val="m1"/>
    <w:qFormat/>
    <w:uiPriority w:val="0"/>
    <w:rPr>
      <w:color w:val="0000FF"/>
    </w:rPr>
  </w:style>
  <w:style w:type="character" w:customStyle="1" w:styleId="97">
    <w:name w:val="line"/>
    <w:basedOn w:val="61"/>
    <w:qFormat/>
    <w:uiPriority w:val="0"/>
  </w:style>
  <w:style w:type="character" w:customStyle="1" w:styleId="98">
    <w:name w:val="Markup 8"/>
    <w:qFormat/>
    <w:uiPriority w:val="0"/>
    <w:rPr>
      <w:bCs/>
      <w:color w:val="FF0000"/>
      <w:sz w:val="16"/>
    </w:rPr>
  </w:style>
  <w:style w:type="character" w:customStyle="1" w:styleId="99">
    <w:name w:val="正文缩进 字符"/>
    <w:link w:val="4"/>
    <w:qFormat/>
    <w:uiPriority w:val="0"/>
    <w:rPr>
      <w:rFonts w:eastAsia="宋体"/>
      <w:kern w:val="2"/>
      <w:sz w:val="24"/>
      <w:lang w:val="en-US" w:eastAsia="zh-CN" w:bidi="ar-SA"/>
    </w:rPr>
  </w:style>
  <w:style w:type="character" w:customStyle="1" w:styleId="100">
    <w:name w:val="Tech Init"/>
    <w:qFormat/>
    <w:uiPriority w:val="0"/>
    <w:rPr>
      <w:rFonts w:ascii="Courier New" w:hAnsi="Courier New"/>
      <w:sz w:val="20"/>
      <w:lang w:val="en-US"/>
    </w:rPr>
  </w:style>
  <w:style w:type="character" w:customStyle="1" w:styleId="101">
    <w:name w:val="QB正文 Char Char"/>
    <w:link w:val="102"/>
    <w:qFormat/>
    <w:uiPriority w:val="0"/>
    <w:rPr>
      <w:rFonts w:ascii="宋体" w:hAnsi="宋体" w:eastAsia="宋体"/>
      <w:sz w:val="21"/>
      <w:lang w:val="en-US" w:eastAsia="zh-CN" w:bidi="ar-SA"/>
    </w:rPr>
  </w:style>
  <w:style w:type="paragraph" w:customStyle="1" w:styleId="102">
    <w:name w:val="QB正文"/>
    <w:basedOn w:val="1"/>
    <w:link w:val="101"/>
    <w:qFormat/>
    <w:uiPriority w:val="0"/>
    <w:pPr>
      <w:widowControl/>
      <w:autoSpaceDE w:val="0"/>
      <w:autoSpaceDN w:val="0"/>
      <w:spacing w:line="240" w:lineRule="auto"/>
      <w:ind w:firstLine="200" w:firstLineChars="200"/>
    </w:pPr>
    <w:rPr>
      <w:rFonts w:ascii="宋体" w:hAnsi="宋体"/>
      <w:kern w:val="0"/>
      <w:sz w:val="21"/>
    </w:rPr>
  </w:style>
  <w:style w:type="paragraph" w:customStyle="1" w:styleId="103">
    <w:name w:val="Client Name"/>
    <w:basedOn w:val="1"/>
    <w:qFormat/>
    <w:uiPriority w:val="0"/>
    <w:pPr>
      <w:widowControl/>
      <w:spacing w:after="480" w:line="280" w:lineRule="atLeast"/>
    </w:pPr>
    <w:rPr>
      <w:rFonts w:ascii="Arial Black" w:hAnsi="Arial Black"/>
      <w:kern w:val="0"/>
      <w:sz w:val="40"/>
      <w:lang w:eastAsia="en-US"/>
    </w:rPr>
  </w:style>
  <w:style w:type="paragraph" w:customStyle="1" w:styleId="104">
    <w:name w:val="Bullet L1"/>
    <w:basedOn w:val="105"/>
    <w:next w:val="1"/>
    <w:qFormat/>
    <w:uiPriority w:val="0"/>
    <w:pPr>
      <w:tabs>
        <w:tab w:val="left" w:pos="0"/>
        <w:tab w:val="left" w:pos="284"/>
        <w:tab w:val="left" w:pos="360"/>
        <w:tab w:val="left" w:pos="709"/>
        <w:tab w:val="left" w:pos="1440"/>
        <w:tab w:val="left" w:pos="2880"/>
      </w:tabs>
      <w:ind w:left="1080" w:hanging="360"/>
    </w:pPr>
  </w:style>
  <w:style w:type="paragraph" w:customStyle="1" w:styleId="105">
    <w:name w:val="Bullet L0"/>
    <w:basedOn w:val="1"/>
    <w:uiPriority w:val="0"/>
    <w:pPr>
      <w:widowControl/>
      <w:tabs>
        <w:tab w:val="left" w:pos="284"/>
      </w:tabs>
      <w:spacing w:before="60" w:after="60" w:line="240" w:lineRule="auto"/>
      <w:ind w:left="284" w:hanging="284"/>
    </w:pPr>
    <w:rPr>
      <w:rFonts w:ascii="Arial" w:hAnsi="Arial"/>
      <w:kern w:val="0"/>
      <w:lang w:eastAsia="en-US"/>
    </w:rPr>
  </w:style>
  <w:style w:type="paragraph" w:customStyle="1" w:styleId="106">
    <w:name w:val="Char Char Char Char Char Char Char"/>
    <w:basedOn w:val="21"/>
    <w:qFormat/>
    <w:uiPriority w:val="0"/>
    <w:pPr>
      <w:spacing w:line="240" w:lineRule="auto"/>
    </w:pPr>
    <w:rPr>
      <w:rFonts w:ascii="Tahoma" w:hAnsi="Tahoma"/>
      <w:szCs w:val="24"/>
    </w:rPr>
  </w:style>
  <w:style w:type="paragraph" w:customStyle="1" w:styleId="107">
    <w:name w:val="列项——"/>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paragraph" w:customStyle="1" w:styleId="108">
    <w:name w:val="Char"/>
    <w:basedOn w:val="21"/>
    <w:semiHidden/>
    <w:uiPriority w:val="0"/>
    <w:rPr>
      <w:rFonts w:ascii="Tahoma" w:hAnsi="Tahoma" w:cs="Tahoma"/>
      <w:kern w:val="0"/>
      <w:sz w:val="18"/>
      <w:szCs w:val="21"/>
    </w:rPr>
  </w:style>
  <w:style w:type="paragraph" w:customStyle="1" w:styleId="109">
    <w:name w:val="Char1 Char Char Char1 Char Char1 Char Char Char Char Char Char Char1 Char Char Char Char Char Char Char1 Char Char Char Char Char Char Char Char Char Char Char Char1 Char Char"/>
    <w:basedOn w:val="21"/>
    <w:qFormat/>
    <w:uiPriority w:val="0"/>
    <w:pPr>
      <w:spacing w:line="240" w:lineRule="auto"/>
    </w:pPr>
    <w:rPr>
      <w:rFonts w:ascii="Tahoma" w:hAnsi="Tahoma"/>
      <w:szCs w:val="24"/>
    </w:rPr>
  </w:style>
  <w:style w:type="paragraph" w:customStyle="1" w:styleId="110">
    <w:name w:val="List Alpha3"/>
    <w:basedOn w:val="16"/>
    <w:qFormat/>
    <w:uiPriority w:val="0"/>
    <w:pPr>
      <w:widowControl/>
      <w:numPr>
        <w:ilvl w:val="0"/>
        <w:numId w:val="5"/>
      </w:numPr>
      <w:spacing w:before="40" w:after="80" w:line="240" w:lineRule="auto"/>
      <w:ind w:firstLine="0" w:firstLineChars="0"/>
      <w:jc w:val="left"/>
    </w:pPr>
    <w:rPr>
      <w:rFonts w:ascii="Arial" w:hAnsi="Arial"/>
      <w:kern w:val="0"/>
      <w:sz w:val="22"/>
      <w:lang w:eastAsia="en-US"/>
    </w:rPr>
  </w:style>
  <w:style w:type="paragraph" w:customStyle="1" w:styleId="111">
    <w:name w:val="默认段落字体 Para Char Char Char Char Char Char Char Char Char Char Char Char Char Char Char1 Char"/>
    <w:basedOn w:val="21"/>
    <w:qFormat/>
    <w:uiPriority w:val="0"/>
    <w:pPr>
      <w:spacing w:line="240" w:lineRule="auto"/>
    </w:pPr>
    <w:rPr>
      <w:rFonts w:ascii="Tahoma" w:hAnsi="Tahoma"/>
      <w:szCs w:val="24"/>
    </w:rPr>
  </w:style>
  <w:style w:type="paragraph" w:customStyle="1" w:styleId="112">
    <w:name w:val="样式5"/>
    <w:basedOn w:val="7"/>
    <w:qFormat/>
    <w:uiPriority w:val="0"/>
    <w:pPr>
      <w:numPr>
        <w:numId w:val="0"/>
      </w:numPr>
      <w:autoSpaceDE/>
      <w:autoSpaceDN/>
      <w:adjustRightInd/>
      <w:snapToGrid/>
    </w:pPr>
    <w:rPr>
      <w:rFonts w:ascii="Times New Roman" w:hAnsi="Times New Roman"/>
      <w:bCs/>
      <w:color w:val="auto"/>
      <w:spacing w:val="0"/>
      <w:position w:val="0"/>
      <w:szCs w:val="28"/>
    </w:rPr>
  </w:style>
  <w:style w:type="paragraph" w:customStyle="1" w:styleId="113">
    <w:name w:val="font5"/>
    <w:basedOn w:val="1"/>
    <w:qFormat/>
    <w:uiPriority w:val="0"/>
    <w:pPr>
      <w:widowControl/>
      <w:spacing w:before="100" w:after="100" w:line="240" w:lineRule="auto"/>
      <w:jc w:val="left"/>
    </w:pPr>
    <w:rPr>
      <w:rFonts w:hint="eastAsia" w:ascii="宋体" w:hAnsi="宋体"/>
      <w:kern w:val="0"/>
      <w:sz w:val="18"/>
      <w:szCs w:val="24"/>
    </w:rPr>
  </w:style>
  <w:style w:type="paragraph" w:customStyle="1" w:styleId="114">
    <w:name w:val="Table_Small_Right"/>
    <w:basedOn w:val="115"/>
    <w:qFormat/>
    <w:uiPriority w:val="0"/>
    <w:pPr>
      <w:jc w:val="right"/>
    </w:pPr>
  </w:style>
  <w:style w:type="paragraph" w:customStyle="1" w:styleId="115">
    <w:name w:val="Table_Small"/>
    <w:basedOn w:val="116"/>
    <w:qFormat/>
    <w:uiPriority w:val="0"/>
    <w:rPr>
      <w:sz w:val="16"/>
    </w:rPr>
  </w:style>
  <w:style w:type="paragraph" w:customStyle="1" w:styleId="116">
    <w:name w:val="Table"/>
    <w:basedOn w:val="1"/>
    <w:uiPriority w:val="0"/>
    <w:pPr>
      <w:widowControl/>
      <w:spacing w:before="40" w:after="40" w:line="240" w:lineRule="auto"/>
      <w:jc w:val="left"/>
    </w:pPr>
    <w:rPr>
      <w:rFonts w:ascii="Arial" w:hAnsi="Arial"/>
      <w:kern w:val="0"/>
      <w:sz w:val="20"/>
      <w:lang w:eastAsia="en-US"/>
    </w:rPr>
  </w:style>
  <w:style w:type="paragraph" w:customStyle="1" w:styleId="117">
    <w:name w:val="默认段落字体 Para Char Char Char Char Char Char Char Char Char Char"/>
    <w:basedOn w:val="21"/>
    <w:qFormat/>
    <w:uiPriority w:val="0"/>
    <w:pPr>
      <w:spacing w:line="240" w:lineRule="auto"/>
    </w:pPr>
    <w:rPr>
      <w:sz w:val="21"/>
    </w:rPr>
  </w:style>
  <w:style w:type="paragraph" w:customStyle="1" w:styleId="118">
    <w:name w:val="Right Par 7"/>
    <w:qFormat/>
    <w:uiPriority w:val="0"/>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eastAsia="宋体" w:cs="Times New Roman"/>
      <w:lang w:val="en-US" w:eastAsia="en-US" w:bidi="ar-SA"/>
    </w:rPr>
  </w:style>
  <w:style w:type="paragraph" w:customStyle="1" w:styleId="119">
    <w:name w:val="Head 3 Nonum Nolevel"/>
    <w:basedOn w:val="120"/>
    <w:qFormat/>
    <w:uiPriority w:val="0"/>
    <w:pPr>
      <w:tabs>
        <w:tab w:val="right" w:pos="9072"/>
      </w:tabs>
    </w:pPr>
  </w:style>
  <w:style w:type="paragraph" w:customStyle="1" w:styleId="120">
    <w:name w:val="Head 3 Nonum"/>
    <w:basedOn w:val="5"/>
    <w:next w:val="1"/>
    <w:uiPriority w:val="0"/>
    <w:pPr>
      <w:keepLines w:val="0"/>
      <w:widowControl/>
      <w:tabs>
        <w:tab w:val="right" w:pos="9072"/>
      </w:tabs>
      <w:spacing w:before="280" w:after="80" w:line="240" w:lineRule="atLeast"/>
      <w:ind w:left="1440" w:firstLine="0"/>
      <w:outlineLvl w:val="9"/>
    </w:pPr>
    <w:rPr>
      <w:rFonts w:ascii="Arial" w:hAnsi="Arial" w:eastAsia="宋体"/>
      <w:b/>
      <w:color w:val="808080"/>
      <w:kern w:val="0"/>
      <w:sz w:val="28"/>
      <w:lang w:eastAsia="en-US"/>
    </w:rPr>
  </w:style>
  <w:style w:type="paragraph" w:customStyle="1" w:styleId="121">
    <w:name w:val="Cover-client"/>
    <w:basedOn w:val="1"/>
    <w:qFormat/>
    <w:uiPriority w:val="0"/>
    <w:pPr>
      <w:widowControl/>
      <w:spacing w:after="120" w:line="240" w:lineRule="auto"/>
      <w:ind w:right="317"/>
    </w:pPr>
    <w:rPr>
      <w:rFonts w:ascii="Arial" w:hAnsi="Arial"/>
      <w:kern w:val="0"/>
      <w:sz w:val="60"/>
      <w:lang w:eastAsia="en-US"/>
    </w:rPr>
  </w:style>
  <w:style w:type="paragraph" w:customStyle="1" w:styleId="122">
    <w:name w:val="Letter 1"/>
    <w:basedOn w:val="123"/>
    <w:qFormat/>
    <w:uiPriority w:val="0"/>
    <w:pPr>
      <w:tabs>
        <w:tab w:val="left" w:pos="360"/>
        <w:tab w:val="left" w:pos="1074"/>
        <w:tab w:val="left" w:pos="2160"/>
      </w:tabs>
    </w:pPr>
  </w:style>
  <w:style w:type="paragraph" w:customStyle="1" w:styleId="123">
    <w:name w:val="Number 1"/>
    <w:basedOn w:val="124"/>
    <w:qFormat/>
    <w:uiPriority w:val="0"/>
    <w:pPr>
      <w:keepLines/>
      <w:suppressLineNumbers/>
      <w:tabs>
        <w:tab w:val="left" w:pos="360"/>
        <w:tab w:val="left" w:pos="1074"/>
        <w:tab w:val="left" w:pos="2160"/>
      </w:tabs>
      <w:spacing w:before="40" w:after="80"/>
      <w:ind w:left="2160" w:hanging="360"/>
      <w:jc w:val="both"/>
    </w:pPr>
    <w:rPr>
      <w:sz w:val="22"/>
    </w:rPr>
  </w:style>
  <w:style w:type="paragraph" w:customStyle="1" w:styleId="124">
    <w:name w:val="Bullet 1"/>
    <w:basedOn w:val="1"/>
    <w:qFormat/>
    <w:uiPriority w:val="0"/>
    <w:pPr>
      <w:widowControl/>
      <w:tabs>
        <w:tab w:val="left" w:pos="1074"/>
      </w:tabs>
      <w:spacing w:before="60" w:line="240" w:lineRule="auto"/>
      <w:ind w:left="1071" w:hanging="357"/>
      <w:jc w:val="left"/>
    </w:pPr>
    <w:rPr>
      <w:rFonts w:ascii="Arial" w:hAnsi="Arial"/>
      <w:kern w:val="0"/>
      <w:sz w:val="20"/>
      <w:lang w:eastAsia="en-US"/>
    </w:rPr>
  </w:style>
  <w:style w:type="paragraph" w:customStyle="1" w:styleId="125">
    <w:name w:val="xl39"/>
    <w:basedOn w:val="1"/>
    <w:qFormat/>
    <w:uiPriority w:val="0"/>
    <w:pPr>
      <w:widowControl/>
      <w:pBdr>
        <w:top w:val="double" w:color="auto" w:sz="6" w:space="0"/>
        <w:left w:val="double" w:color="auto" w:sz="6" w:space="0"/>
        <w:bottom w:val="single" w:color="auto" w:sz="4" w:space="0"/>
      </w:pBdr>
      <w:spacing w:before="100" w:after="100" w:line="240" w:lineRule="auto"/>
      <w:jc w:val="center"/>
      <w:textAlignment w:val="center"/>
    </w:pPr>
    <w:rPr>
      <w:rFonts w:ascii="宋体" w:hAnsi="宋体"/>
      <w:color w:val="000000"/>
      <w:kern w:val="0"/>
      <w:sz w:val="28"/>
      <w:szCs w:val="24"/>
    </w:rPr>
  </w:style>
  <w:style w:type="paragraph" w:customStyle="1" w:styleId="126">
    <w:name w:val="Appendix level 2"/>
    <w:basedOn w:val="127"/>
    <w:qFormat/>
    <w:uiPriority w:val="0"/>
    <w:pPr>
      <w:tabs>
        <w:tab w:val="left" w:pos="1440"/>
        <w:tab w:val="right" w:pos="9072"/>
      </w:tabs>
      <w:ind w:hanging="1440"/>
    </w:pPr>
  </w:style>
  <w:style w:type="paragraph" w:customStyle="1" w:styleId="127">
    <w:name w:val="Head 2 Nonum"/>
    <w:basedOn w:val="3"/>
    <w:next w:val="1"/>
    <w:qFormat/>
    <w:uiPriority w:val="0"/>
    <w:pPr>
      <w:keepLines w:val="0"/>
      <w:widowControl/>
      <w:tabs>
        <w:tab w:val="right" w:pos="9072"/>
      </w:tabs>
      <w:spacing w:before="360" w:line="360" w:lineRule="atLeast"/>
      <w:ind w:left="1440"/>
      <w:outlineLvl w:val="9"/>
    </w:pPr>
    <w:rPr>
      <w:rFonts w:eastAsia="宋体"/>
      <w:caps w:val="0"/>
      <w:color w:val="808080"/>
      <w:kern w:val="0"/>
      <w:sz w:val="32"/>
      <w:lang w:eastAsia="en-US"/>
    </w:rPr>
  </w:style>
  <w:style w:type="paragraph" w:customStyle="1" w:styleId="128">
    <w:name w:val="Hanging 4"/>
    <w:basedOn w:val="1"/>
    <w:qFormat/>
    <w:uiPriority w:val="0"/>
    <w:pPr>
      <w:keepLines/>
      <w:widowControl/>
      <w:suppressLineNumbers/>
      <w:spacing w:before="40" w:after="80" w:line="240" w:lineRule="auto"/>
      <w:ind w:left="2880" w:hanging="1440"/>
    </w:pPr>
    <w:rPr>
      <w:rFonts w:ascii="Arial" w:hAnsi="Arial"/>
      <w:kern w:val="0"/>
      <w:sz w:val="22"/>
      <w:lang w:eastAsia="en-US"/>
    </w:rPr>
  </w:style>
  <w:style w:type="paragraph" w:customStyle="1" w:styleId="129">
    <w:name w:val="Table_Heading_Center"/>
    <w:basedOn w:val="130"/>
    <w:qFormat/>
    <w:uiPriority w:val="0"/>
    <w:pPr>
      <w:jc w:val="center"/>
    </w:pPr>
  </w:style>
  <w:style w:type="paragraph" w:customStyle="1" w:styleId="130">
    <w:name w:val="Table_Heading"/>
    <w:basedOn w:val="1"/>
    <w:next w:val="116"/>
    <w:uiPriority w:val="0"/>
    <w:pPr>
      <w:keepNext/>
      <w:keepLines/>
      <w:widowControl/>
      <w:spacing w:before="40" w:after="40" w:line="240" w:lineRule="auto"/>
      <w:jc w:val="left"/>
    </w:pPr>
    <w:rPr>
      <w:rFonts w:ascii="Arial" w:hAnsi="Arial"/>
      <w:b/>
      <w:kern w:val="0"/>
      <w:sz w:val="20"/>
      <w:lang w:eastAsia="en-US"/>
    </w:rPr>
  </w:style>
  <w:style w:type="paragraph" w:customStyle="1" w:styleId="131">
    <w:name w:val="样式 标题 4H4(Alt+4)h4Level 2 - aHeading 4 (Numbered)PIM 4Ref..."/>
    <w:basedOn w:val="6"/>
    <w:qFormat/>
    <w:uiPriority w:val="0"/>
    <w:pPr>
      <w:numPr>
        <w:numId w:val="0"/>
      </w:numPr>
      <w:tabs>
        <w:tab w:val="left" w:pos="1079"/>
        <w:tab w:val="left" w:pos="2356"/>
      </w:tabs>
      <w:autoSpaceDE/>
      <w:autoSpaceDN/>
      <w:adjustRightInd/>
      <w:snapToGrid/>
      <w:spacing w:after="156" w:afterLines="50" w:line="377" w:lineRule="auto"/>
      <w:ind w:left="1984" w:hanging="708"/>
    </w:pPr>
    <w:rPr>
      <w:rFonts w:eastAsia="黑体"/>
      <w:b/>
      <w:bCs/>
      <w:color w:val="auto"/>
      <w:spacing w:val="10"/>
      <w:position w:val="0"/>
      <w:szCs w:val="28"/>
    </w:rPr>
  </w:style>
  <w:style w:type="paragraph" w:customStyle="1" w:styleId="132">
    <w:name w:val="纯文本1"/>
    <w:basedOn w:val="1"/>
    <w:qFormat/>
    <w:uiPriority w:val="0"/>
    <w:pPr>
      <w:adjustRightInd w:val="0"/>
      <w:spacing w:line="312" w:lineRule="atLeast"/>
      <w:textAlignment w:val="baseline"/>
    </w:pPr>
    <w:rPr>
      <w:rFonts w:ascii="Arial Black" w:hAnsi="Courier New"/>
      <w:kern w:val="0"/>
      <w:sz w:val="21"/>
    </w:rPr>
  </w:style>
  <w:style w:type="paragraph" w:customStyle="1" w:styleId="133">
    <w:name w:val="Appendix level 4"/>
    <w:basedOn w:val="134"/>
    <w:qFormat/>
    <w:uiPriority w:val="0"/>
    <w:pPr>
      <w:tabs>
        <w:tab w:val="left" w:pos="1440"/>
        <w:tab w:val="right" w:pos="9072"/>
      </w:tabs>
      <w:ind w:hanging="1440"/>
    </w:pPr>
  </w:style>
  <w:style w:type="paragraph" w:customStyle="1" w:styleId="134">
    <w:name w:val="Head 4 Nonum"/>
    <w:basedOn w:val="6"/>
    <w:next w:val="1"/>
    <w:qFormat/>
    <w:uiPriority w:val="0"/>
    <w:pPr>
      <w:keepLines w:val="0"/>
      <w:widowControl/>
      <w:numPr>
        <w:numId w:val="0"/>
      </w:numPr>
      <w:tabs>
        <w:tab w:val="right" w:pos="9072"/>
      </w:tabs>
      <w:autoSpaceDE/>
      <w:autoSpaceDN/>
      <w:adjustRightInd/>
      <w:snapToGrid/>
      <w:spacing w:before="240" w:after="60" w:line="240" w:lineRule="atLeast"/>
      <w:ind w:left="1440"/>
      <w:outlineLvl w:val="9"/>
    </w:pPr>
    <w:rPr>
      <w:rFonts w:ascii="Arial" w:hAnsi="Arial"/>
      <w:b/>
      <w:color w:val="808080"/>
      <w:spacing w:val="0"/>
      <w:kern w:val="0"/>
      <w:position w:val="0"/>
      <w:sz w:val="24"/>
      <w:lang w:eastAsia="en-US"/>
    </w:rPr>
  </w:style>
  <w:style w:type="paragraph" w:customStyle="1" w:styleId="135">
    <w:name w:val="Question"/>
    <w:basedOn w:val="136"/>
    <w:qFormat/>
    <w:uiPriority w:val="0"/>
    <w:pPr>
      <w:spacing w:before="80"/>
    </w:pPr>
    <w:rPr>
      <w:i/>
      <w:color w:val="0000FF"/>
    </w:rPr>
  </w:style>
  <w:style w:type="paragraph" w:customStyle="1" w:styleId="136">
    <w:name w:val="NormalNext"/>
    <w:basedOn w:val="1"/>
    <w:next w:val="1"/>
    <w:qFormat/>
    <w:uiPriority w:val="0"/>
    <w:pPr>
      <w:keepNext/>
      <w:widowControl/>
      <w:suppressLineNumbers/>
      <w:spacing w:before="40" w:after="80" w:line="240" w:lineRule="auto"/>
      <w:ind w:left="1440"/>
    </w:pPr>
    <w:rPr>
      <w:rFonts w:ascii="Arial" w:hAnsi="Arial"/>
      <w:kern w:val="0"/>
      <w:sz w:val="22"/>
      <w:lang w:eastAsia="en-US"/>
    </w:rPr>
  </w:style>
  <w:style w:type="paragraph" w:customStyle="1" w:styleId="137">
    <w:name w:val="font7"/>
    <w:basedOn w:val="1"/>
    <w:qFormat/>
    <w:uiPriority w:val="0"/>
    <w:pPr>
      <w:widowControl/>
      <w:spacing w:before="100" w:after="100" w:line="240" w:lineRule="auto"/>
      <w:jc w:val="left"/>
    </w:pPr>
    <w:rPr>
      <w:color w:val="000000"/>
      <w:kern w:val="0"/>
      <w:sz w:val="28"/>
      <w:szCs w:val="24"/>
    </w:rPr>
  </w:style>
  <w:style w:type="paragraph" w:customStyle="1" w:styleId="138">
    <w:name w:val="BodyREP"/>
    <w:basedOn w:val="16"/>
    <w:qFormat/>
    <w:uiPriority w:val="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left="2160" w:firstLine="0" w:firstLineChars="0"/>
      <w:jc w:val="left"/>
    </w:pPr>
    <w:rPr>
      <w:color w:val="000000"/>
      <w:kern w:val="0"/>
      <w:sz w:val="20"/>
      <w:szCs w:val="24"/>
    </w:rPr>
  </w:style>
  <w:style w:type="paragraph" w:customStyle="1" w:styleId="139">
    <w:name w:val="样式 标题 5dashdsdd + Tahoma 加粗"/>
    <w:basedOn w:val="7"/>
    <w:qFormat/>
    <w:uiPriority w:val="0"/>
    <w:pPr>
      <w:numPr>
        <w:numId w:val="0"/>
      </w:numPr>
      <w:tabs>
        <w:tab w:val="left" w:pos="992"/>
      </w:tabs>
      <w:autoSpaceDE/>
      <w:autoSpaceDN/>
      <w:adjustRightInd/>
      <w:snapToGrid/>
      <w:spacing w:before="240" w:after="240" w:line="360" w:lineRule="auto"/>
      <w:ind w:left="992" w:hanging="992"/>
    </w:pPr>
    <w:rPr>
      <w:rFonts w:ascii="Tahoma" w:hAnsi="Tahoma"/>
      <w:bCs/>
      <w:color w:val="auto"/>
      <w:spacing w:val="4"/>
      <w:position w:val="0"/>
      <w:sz w:val="24"/>
    </w:rPr>
  </w:style>
  <w:style w:type="paragraph" w:customStyle="1" w:styleId="140">
    <w:name w:val="QB目录前言"/>
    <w:basedOn w:val="102"/>
    <w:qFormat/>
    <w:uiPriority w:val="0"/>
    <w:pPr>
      <w:ind w:firstLine="198" w:firstLineChars="62"/>
      <w:jc w:val="center"/>
    </w:pPr>
    <w:rPr>
      <w:rFonts w:ascii="黑体" w:hAnsi="Times New Roman" w:eastAsia="黑体"/>
      <w:sz w:val="32"/>
      <w:szCs w:val="32"/>
    </w:rPr>
  </w:style>
  <w:style w:type="paragraph" w:customStyle="1" w:styleId="141">
    <w:name w:val="Hanging 1"/>
    <w:basedOn w:val="1"/>
    <w:qFormat/>
    <w:uiPriority w:val="0"/>
    <w:pPr>
      <w:keepLines/>
      <w:widowControl/>
      <w:suppressLineNumbers/>
      <w:spacing w:before="40" w:after="80" w:line="240" w:lineRule="auto"/>
      <w:ind w:left="1800" w:hanging="360"/>
    </w:pPr>
    <w:rPr>
      <w:rFonts w:ascii="Arial" w:hAnsi="Arial"/>
      <w:kern w:val="0"/>
      <w:sz w:val="22"/>
      <w:lang w:eastAsia="en-US"/>
    </w:rPr>
  </w:style>
  <w:style w:type="paragraph" w:customStyle="1" w:styleId="142">
    <w:name w:val="TableText"/>
    <w:basedOn w:val="1"/>
    <w:qFormat/>
    <w:uiPriority w:val="0"/>
    <w:pPr>
      <w:widowControl/>
      <w:numPr>
        <w:ilvl w:val="0"/>
        <w:numId w:val="6"/>
      </w:numPr>
      <w:spacing w:line="240" w:lineRule="auto"/>
      <w:ind w:left="0" w:firstLine="0"/>
    </w:pPr>
    <w:rPr>
      <w:kern w:val="0"/>
      <w:lang w:eastAsia="en-US"/>
    </w:rPr>
  </w:style>
  <w:style w:type="paragraph" w:customStyle="1" w:styleId="143">
    <w:name w:val="Bullet 2"/>
    <w:basedOn w:val="1"/>
    <w:qFormat/>
    <w:uiPriority w:val="0"/>
    <w:pPr>
      <w:widowControl/>
      <w:tabs>
        <w:tab w:val="left" w:pos="1287"/>
      </w:tabs>
      <w:spacing w:line="240" w:lineRule="auto"/>
      <w:ind w:left="1287" w:hanging="720"/>
      <w:jc w:val="left"/>
    </w:pPr>
    <w:rPr>
      <w:kern w:val="0"/>
      <w:sz w:val="20"/>
      <w:lang w:eastAsia="en-US"/>
    </w:rPr>
  </w:style>
  <w:style w:type="paragraph" w:customStyle="1" w:styleId="144">
    <w:name w:val="Cover-project"/>
    <w:basedOn w:val="1"/>
    <w:qFormat/>
    <w:uiPriority w:val="0"/>
    <w:pPr>
      <w:widowControl/>
      <w:suppressLineNumbers/>
      <w:spacing w:before="40" w:after="80" w:line="240" w:lineRule="auto"/>
    </w:pPr>
    <w:rPr>
      <w:rFonts w:ascii="Arial" w:hAnsi="Arial"/>
      <w:b/>
      <w:kern w:val="0"/>
      <w:sz w:val="42"/>
      <w:lang w:eastAsia="en-US"/>
    </w:rPr>
  </w:style>
  <w:style w:type="paragraph" w:customStyle="1" w:styleId="145">
    <w:name w:val="普通 (Web)"/>
    <w:basedOn w:val="1"/>
    <w:qFormat/>
    <w:uiPriority w:val="0"/>
    <w:pPr>
      <w:widowControl/>
      <w:spacing w:before="100" w:after="100" w:line="240" w:lineRule="auto"/>
      <w:jc w:val="left"/>
    </w:pPr>
    <w:rPr>
      <w:rFonts w:ascii="宋体" w:hAnsi="宋体"/>
      <w:kern w:val="0"/>
      <w:szCs w:val="24"/>
    </w:rPr>
  </w:style>
  <w:style w:type="paragraph" w:customStyle="1" w:styleId="146">
    <w:name w:val="Char Char2 Char Char Char Char Char Char Char Char Char Char Char Char Char Char Char Char Char Char Char Char Char Char"/>
    <w:basedOn w:val="21"/>
    <w:qFormat/>
    <w:uiPriority w:val="0"/>
    <w:pPr>
      <w:spacing w:line="240" w:lineRule="auto"/>
    </w:pPr>
    <w:rPr>
      <w:rFonts w:ascii="Tahoma" w:hAnsi="Tahoma"/>
      <w:szCs w:val="24"/>
    </w:rPr>
  </w:style>
  <w:style w:type="paragraph" w:customStyle="1" w:styleId="147">
    <w:name w:val="QB表"/>
    <w:basedOn w:val="102"/>
    <w:next w:val="102"/>
    <w:qFormat/>
    <w:uiPriority w:val="0"/>
    <w:pPr>
      <w:ind w:firstLine="0" w:firstLineChars="0"/>
      <w:jc w:val="center"/>
    </w:pPr>
    <w:rPr>
      <w:rFonts w:hAnsi="Times New Roman"/>
    </w:rPr>
  </w:style>
  <w:style w:type="paragraph" w:customStyle="1" w:styleId="148">
    <w:name w:val="Temp2"/>
    <w:basedOn w:val="3"/>
    <w:qFormat/>
    <w:uiPriority w:val="0"/>
    <w:pPr>
      <w:keepLines w:val="0"/>
      <w:widowControl/>
      <w:tabs>
        <w:tab w:val="left" w:pos="900"/>
      </w:tabs>
      <w:spacing w:after="0" w:line="240" w:lineRule="auto"/>
      <w:jc w:val="left"/>
    </w:pPr>
    <w:rPr>
      <w:rFonts w:ascii="Comic Sans MS" w:hAnsi="Comic Sans MS" w:eastAsia="Times New Roman" w:cs="Arial"/>
      <w:bCs/>
      <w:caps w:val="0"/>
      <w:kern w:val="0"/>
      <w:sz w:val="18"/>
      <w:szCs w:val="18"/>
    </w:rPr>
  </w:style>
  <w:style w:type="paragraph" w:customStyle="1" w:styleId="149">
    <w:name w:val="Head 1 Nonum Nolevel"/>
    <w:basedOn w:val="150"/>
    <w:qFormat/>
    <w:uiPriority w:val="0"/>
    <w:pPr>
      <w:keepNext w:val="0"/>
      <w:tabs>
        <w:tab w:val="left" w:pos="360"/>
        <w:tab w:val="right" w:pos="9072"/>
      </w:tabs>
    </w:pPr>
  </w:style>
  <w:style w:type="paragraph" w:customStyle="1" w:styleId="150">
    <w:name w:val="Head 1 Nonum"/>
    <w:basedOn w:val="2"/>
    <w:next w:val="1"/>
    <w:qFormat/>
    <w:uiPriority w:val="0"/>
    <w:pPr>
      <w:keepLines w:val="0"/>
      <w:pageBreakBefore/>
      <w:widowControl/>
      <w:tabs>
        <w:tab w:val="left" w:pos="360"/>
        <w:tab w:val="right" w:pos="9072"/>
      </w:tabs>
      <w:spacing w:before="0" w:after="160" w:line="240" w:lineRule="auto"/>
      <w:outlineLvl w:val="9"/>
    </w:pPr>
    <w:rPr>
      <w:rFonts w:ascii="Arial" w:eastAsia="宋体"/>
      <w:color w:val="808080"/>
      <w:kern w:val="0"/>
      <w:sz w:val="32"/>
      <w:lang w:eastAsia="en-US"/>
    </w:rPr>
  </w:style>
  <w:style w:type="paragraph" w:customStyle="1" w:styleId="151">
    <w:name w:val="Comment - owner"/>
    <w:basedOn w:val="152"/>
    <w:qFormat/>
    <w:uiPriority w:val="0"/>
    <w:pPr>
      <w:shd w:val="clear" w:color="auto" w:fill="FF0000"/>
    </w:pPr>
  </w:style>
  <w:style w:type="paragraph" w:customStyle="1" w:styleId="152">
    <w:name w:val="Comment"/>
    <w:basedOn w:val="1"/>
    <w:qFormat/>
    <w:uiPriority w:val="0"/>
    <w:pPr>
      <w:keepLines/>
      <w:widowControl/>
      <w:suppressLineNumbers/>
      <w:pBdr>
        <w:top w:val="single" w:color="auto" w:sz="6" w:space="3"/>
        <w:left w:val="single" w:color="auto" w:sz="6" w:space="3"/>
        <w:bottom w:val="single" w:color="auto" w:sz="6" w:space="3"/>
        <w:right w:val="single" w:color="auto" w:sz="6" w:space="3"/>
      </w:pBdr>
      <w:shd w:val="clear" w:color="auto" w:fill="FFFF00"/>
      <w:spacing w:before="40" w:after="80" w:line="240" w:lineRule="auto"/>
      <w:ind w:left="1440"/>
    </w:pPr>
    <w:rPr>
      <w:rFonts w:ascii="Arial" w:hAnsi="Arial"/>
      <w:b/>
      <w:kern w:val="0"/>
      <w:sz w:val="22"/>
      <w:lang w:eastAsia="en-US"/>
    </w:rPr>
  </w:style>
  <w:style w:type="paragraph" w:customStyle="1" w:styleId="153">
    <w:name w:val="Cover-details"/>
    <w:basedOn w:val="1"/>
    <w:qFormat/>
    <w:uiPriority w:val="0"/>
    <w:pPr>
      <w:widowControl/>
      <w:suppressLineNumbers/>
      <w:spacing w:before="40" w:after="80" w:line="240" w:lineRule="auto"/>
    </w:pPr>
    <w:rPr>
      <w:rFonts w:ascii="Arial" w:hAnsi="Arial"/>
      <w:b/>
      <w:kern w:val="0"/>
      <w:sz w:val="22"/>
      <w:lang w:eastAsia="en-US"/>
    </w:rPr>
  </w:style>
  <w:style w:type="paragraph" w:customStyle="1" w:styleId="154">
    <w:name w:val="Char Char Char Char1 Char Char Char Char Char Char Char Char Char"/>
    <w:basedOn w:val="21"/>
    <w:semiHidden/>
    <w:qFormat/>
    <w:uiPriority w:val="0"/>
    <w:pPr>
      <w:spacing w:line="240" w:lineRule="auto"/>
    </w:pPr>
    <w:rPr>
      <w:rFonts w:ascii="Tahoma" w:hAnsi="Tahoma"/>
      <w:szCs w:val="24"/>
    </w:rPr>
  </w:style>
  <w:style w:type="paragraph" w:customStyle="1" w:styleId="155">
    <w:name w:val="Letter"/>
    <w:basedOn w:val="156"/>
    <w:qFormat/>
    <w:uiPriority w:val="0"/>
    <w:pPr>
      <w:tabs>
        <w:tab w:val="left" w:pos="360"/>
        <w:tab w:val="left" w:pos="844"/>
        <w:tab w:val="left" w:pos="1800"/>
      </w:tabs>
    </w:pPr>
  </w:style>
  <w:style w:type="paragraph" w:customStyle="1" w:styleId="156">
    <w:name w:val="Number"/>
    <w:basedOn w:val="157"/>
    <w:qFormat/>
    <w:uiPriority w:val="0"/>
    <w:pPr>
      <w:keepLines/>
      <w:suppressLineNumbers/>
      <w:tabs>
        <w:tab w:val="left" w:pos="360"/>
        <w:tab w:val="left" w:pos="844"/>
        <w:tab w:val="left" w:pos="1800"/>
      </w:tabs>
      <w:spacing w:before="40" w:after="80"/>
      <w:ind w:left="1800" w:hanging="360"/>
      <w:jc w:val="both"/>
    </w:pPr>
    <w:rPr>
      <w:snapToGrid/>
      <w:sz w:val="22"/>
    </w:rPr>
  </w:style>
  <w:style w:type="paragraph" w:customStyle="1" w:styleId="157">
    <w:name w:val="Bullet"/>
    <w:basedOn w:val="16"/>
    <w:qFormat/>
    <w:uiPriority w:val="0"/>
    <w:pPr>
      <w:widowControl/>
      <w:tabs>
        <w:tab w:val="left" w:pos="844"/>
      </w:tabs>
      <w:spacing w:before="120" w:after="0" w:line="240" w:lineRule="auto"/>
      <w:ind w:left="714" w:hanging="357" w:firstLineChars="0"/>
      <w:jc w:val="left"/>
    </w:pPr>
    <w:rPr>
      <w:rFonts w:ascii="Arial" w:hAnsi="Arial"/>
      <w:snapToGrid w:val="0"/>
      <w:kern w:val="0"/>
      <w:sz w:val="20"/>
      <w:szCs w:val="24"/>
      <w:lang w:eastAsia="en-US"/>
    </w:rPr>
  </w:style>
  <w:style w:type="paragraph" w:customStyle="1" w:styleId="158">
    <w:name w:val="Bullet L2"/>
    <w:basedOn w:val="1"/>
    <w:next w:val="104"/>
    <w:qFormat/>
    <w:uiPriority w:val="0"/>
    <w:pPr>
      <w:widowControl/>
      <w:tabs>
        <w:tab w:val="left" w:pos="993"/>
      </w:tabs>
      <w:spacing w:after="120" w:line="240" w:lineRule="auto"/>
      <w:ind w:left="993" w:hanging="284"/>
    </w:pPr>
    <w:rPr>
      <w:rFonts w:ascii="Arial" w:hAnsi="Arial"/>
      <w:kern w:val="0"/>
      <w:lang w:eastAsia="en-US"/>
    </w:rPr>
  </w:style>
  <w:style w:type="paragraph" w:customStyle="1" w:styleId="159">
    <w:name w:val="封面中文名称"/>
    <w:basedOn w:val="16"/>
    <w:qFormat/>
    <w:uiPriority w:val="0"/>
    <w:pPr>
      <w:spacing w:line="240" w:lineRule="auto"/>
      <w:ind w:firstLine="0" w:firstLineChars="0"/>
      <w:jc w:val="center"/>
    </w:pPr>
    <w:rPr>
      <w:rFonts w:ascii="黑体" w:eastAsia="黑体"/>
      <w:b/>
      <w:spacing w:val="80"/>
      <w:sz w:val="44"/>
      <w:szCs w:val="24"/>
    </w:rPr>
  </w:style>
  <w:style w:type="paragraph" w:customStyle="1" w:styleId="160">
    <w:name w:val="Numbered list 2.4"/>
    <w:basedOn w:val="6"/>
    <w:next w:val="1"/>
    <w:qFormat/>
    <w:uiPriority w:val="0"/>
    <w:pPr>
      <w:keepLines w:val="0"/>
      <w:widowControl/>
      <w:numPr>
        <w:numId w:val="0"/>
      </w:numPr>
      <w:tabs>
        <w:tab w:val="left" w:pos="851"/>
        <w:tab w:val="left" w:pos="1080"/>
        <w:tab w:val="left" w:pos="1440"/>
        <w:tab w:val="left" w:pos="1800"/>
      </w:tabs>
      <w:autoSpaceDE/>
      <w:autoSpaceDN/>
      <w:adjustRightInd/>
      <w:snapToGrid/>
      <w:spacing w:before="240" w:after="60" w:line="240" w:lineRule="auto"/>
      <w:ind w:left="1080" w:hanging="1080"/>
      <w:jc w:val="left"/>
    </w:pPr>
    <w:rPr>
      <w:rFonts w:ascii="Arial" w:hAnsi="Arial"/>
      <w:b/>
      <w:color w:val="auto"/>
      <w:spacing w:val="0"/>
      <w:kern w:val="0"/>
      <w:position w:val="0"/>
      <w:sz w:val="20"/>
      <w:lang w:eastAsia="en-US"/>
    </w:rPr>
  </w:style>
  <w:style w:type="paragraph" w:customStyle="1" w:styleId="161">
    <w:name w:val="CommentFormTitle"/>
    <w:basedOn w:val="1"/>
    <w:qFormat/>
    <w:uiPriority w:val="0"/>
    <w:pPr>
      <w:keepNext/>
      <w:widowControl/>
      <w:autoSpaceDE w:val="0"/>
      <w:autoSpaceDN w:val="0"/>
      <w:spacing w:line="240" w:lineRule="auto"/>
      <w:jc w:val="left"/>
    </w:pPr>
    <w:rPr>
      <w:rFonts w:ascii="Helvetica" w:hAnsi="Helvetica" w:eastAsia="Times New Roman"/>
      <w:b/>
      <w:bCs/>
      <w:kern w:val="0"/>
      <w:sz w:val="20"/>
      <w:lang w:eastAsia="en-US"/>
    </w:rPr>
  </w:style>
  <w:style w:type="paragraph" w:customStyle="1" w:styleId="162">
    <w:name w:val="样式 标题 3h3H3level_3PIM 3Level 3 HeadHeading 3 - oldsect1.2...2"/>
    <w:basedOn w:val="5"/>
    <w:qFormat/>
    <w:uiPriority w:val="0"/>
    <w:pPr>
      <w:tabs>
        <w:tab w:val="left" w:pos="720"/>
      </w:tabs>
      <w:spacing w:before="260" w:after="260" w:line="416" w:lineRule="auto"/>
      <w:ind w:left="720" w:hanging="720"/>
    </w:pPr>
    <w:rPr>
      <w:rFonts w:ascii="Arial" w:hAnsi="Arial" w:eastAsia="宋体"/>
      <w:b/>
      <w:bCs/>
      <w:szCs w:val="32"/>
    </w:rPr>
  </w:style>
  <w:style w:type="paragraph" w:customStyle="1" w:styleId="163">
    <w:name w:val="b2"/>
    <w:basedOn w:val="1"/>
    <w:qFormat/>
    <w:uiPriority w:val="0"/>
    <w:pPr>
      <w:tabs>
        <w:tab w:val="left" w:pos="425"/>
      </w:tabs>
      <w:ind w:left="425" w:hanging="425"/>
    </w:pPr>
    <w:rPr>
      <w:rFonts w:ascii="宋体" w:hAnsi="宋体"/>
    </w:rPr>
  </w:style>
  <w:style w:type="paragraph" w:customStyle="1" w:styleId="164">
    <w:name w:val="标准段落"/>
    <w:basedOn w:val="1"/>
    <w:qFormat/>
    <w:uiPriority w:val="0"/>
    <w:pPr>
      <w:adjustRightInd w:val="0"/>
      <w:spacing w:beforeLines="50" w:afterLines="50" w:line="300" w:lineRule="auto"/>
      <w:ind w:firstLine="454"/>
      <w:jc w:val="left"/>
    </w:pPr>
    <w:rPr>
      <w:szCs w:val="24"/>
    </w:rPr>
  </w:style>
  <w:style w:type="paragraph" w:customStyle="1" w:styleId="165">
    <w:name w:val="ital head"/>
    <w:basedOn w:val="5"/>
    <w:qFormat/>
    <w:uiPriority w:val="0"/>
    <w:pPr>
      <w:keepLines w:val="0"/>
      <w:widowControl/>
      <w:spacing w:before="240" w:after="40" w:line="240" w:lineRule="auto"/>
      <w:ind w:left="720" w:hanging="360"/>
      <w:outlineLvl w:val="9"/>
    </w:pPr>
    <w:rPr>
      <w:rFonts w:ascii="Times New Roman" w:eastAsia="宋体"/>
      <w:b/>
      <w:color w:val="808080"/>
      <w:kern w:val="0"/>
      <w:lang w:eastAsia="en-US"/>
    </w:rPr>
  </w:style>
  <w:style w:type="paragraph" w:customStyle="1" w:styleId="166">
    <w:name w:val="sub1"/>
    <w:basedOn w:val="1"/>
    <w:qFormat/>
    <w:uiPriority w:val="0"/>
    <w:pPr>
      <w:widowControl/>
      <w:spacing w:before="72" w:after="72"/>
      <w:jc w:val="left"/>
    </w:pPr>
    <w:rPr>
      <w:b/>
      <w:kern w:val="0"/>
      <w:lang w:eastAsia="en-US"/>
    </w:rPr>
  </w:style>
  <w:style w:type="paragraph" w:customStyle="1" w:styleId="167">
    <w:name w:val="Section2"/>
    <w:basedOn w:val="1"/>
    <w:qFormat/>
    <w:uiPriority w:val="0"/>
    <w:pPr>
      <w:tabs>
        <w:tab w:val="left" w:pos="1140"/>
      </w:tabs>
      <w:spacing w:line="240" w:lineRule="auto"/>
      <w:ind w:left="1140" w:hanging="420"/>
    </w:pPr>
    <w:rPr>
      <w:sz w:val="21"/>
      <w:szCs w:val="24"/>
    </w:rPr>
  </w:style>
  <w:style w:type="paragraph" w:customStyle="1" w:styleId="168">
    <w:name w:val="xl33"/>
    <w:basedOn w:val="1"/>
    <w:qFormat/>
    <w:uiPriority w:val="0"/>
    <w:pPr>
      <w:widowControl/>
      <w:pBdr>
        <w:top w:val="single" w:color="auto" w:sz="4" w:space="0"/>
        <w:left w:val="double" w:color="auto" w:sz="6" w:space="0"/>
        <w:bottom w:val="double" w:color="auto" w:sz="6" w:space="0"/>
      </w:pBdr>
      <w:spacing w:before="100" w:after="100" w:line="240" w:lineRule="auto"/>
      <w:jc w:val="center"/>
    </w:pPr>
    <w:rPr>
      <w:rFonts w:ascii="宋体" w:hAnsi="宋体"/>
      <w:color w:val="000000"/>
      <w:kern w:val="0"/>
      <w:sz w:val="28"/>
      <w:szCs w:val="24"/>
    </w:rPr>
  </w:style>
  <w:style w:type="paragraph" w:customStyle="1" w:styleId="169">
    <w:name w:val="修订1"/>
    <w:semiHidden/>
    <w:qFormat/>
    <w:uiPriority w:val="0"/>
    <w:rPr>
      <w:rFonts w:ascii="Arial" w:hAnsi="Arial" w:eastAsia="宋体" w:cs="Times New Roman"/>
      <w:lang w:val="en-US" w:eastAsia="zh-CN" w:bidi="ar-SA"/>
    </w:rPr>
  </w:style>
  <w:style w:type="paragraph" w:customStyle="1" w:styleId="170">
    <w:name w:val="xl26"/>
    <w:basedOn w:val="1"/>
    <w:qFormat/>
    <w:uiPriority w:val="0"/>
    <w:pPr>
      <w:widowControl/>
      <w:pBdr>
        <w:top w:val="single" w:color="auto" w:sz="4" w:space="0"/>
        <w:left w:val="single" w:color="auto" w:sz="4" w:space="0"/>
        <w:bottom w:val="single" w:color="auto" w:sz="4" w:space="0"/>
        <w:right w:val="single" w:color="auto" w:sz="4" w:space="0"/>
      </w:pBdr>
      <w:spacing w:before="100" w:after="100" w:line="240" w:lineRule="auto"/>
      <w:jc w:val="center"/>
    </w:pPr>
    <w:rPr>
      <w:color w:val="000000"/>
      <w:kern w:val="0"/>
      <w:sz w:val="28"/>
      <w:szCs w:val="24"/>
    </w:rPr>
  </w:style>
  <w:style w:type="paragraph" w:customStyle="1" w:styleId="171">
    <w:name w:val="xl29"/>
    <w:basedOn w:val="1"/>
    <w:qFormat/>
    <w:uiPriority w:val="0"/>
    <w:pPr>
      <w:widowControl/>
      <w:pBdr>
        <w:top w:val="single" w:color="auto" w:sz="4" w:space="0"/>
        <w:left w:val="single" w:color="auto" w:sz="4" w:space="0"/>
        <w:bottom w:val="double" w:color="auto" w:sz="6" w:space="0"/>
        <w:right w:val="double" w:color="auto" w:sz="6" w:space="0"/>
      </w:pBdr>
      <w:spacing w:before="100" w:after="100" w:line="240" w:lineRule="auto"/>
      <w:jc w:val="center"/>
    </w:pPr>
    <w:rPr>
      <w:color w:val="000000"/>
      <w:kern w:val="0"/>
      <w:sz w:val="28"/>
      <w:szCs w:val="24"/>
    </w:rPr>
  </w:style>
  <w:style w:type="paragraph" w:customStyle="1" w:styleId="172">
    <w:name w:val="Hanging 5"/>
    <w:basedOn w:val="128"/>
    <w:qFormat/>
    <w:uiPriority w:val="0"/>
    <w:pPr>
      <w:ind w:left="3240" w:hanging="1800"/>
    </w:pPr>
  </w:style>
  <w:style w:type="paragraph" w:customStyle="1" w:styleId="173">
    <w:name w:val="封面版本号"/>
    <w:basedOn w:val="56"/>
    <w:qFormat/>
    <w:uiPriority w:val="0"/>
    <w:pPr>
      <w:adjustRightInd/>
      <w:spacing w:line="240" w:lineRule="auto"/>
      <w:textAlignment w:val="auto"/>
    </w:pPr>
    <w:rPr>
      <w:rFonts w:ascii="黑体" w:eastAsia="黑体"/>
      <w:b/>
      <w:spacing w:val="40"/>
      <w:kern w:val="2"/>
      <w:szCs w:val="24"/>
    </w:rPr>
  </w:style>
  <w:style w:type="paragraph" w:customStyle="1" w:styleId="174">
    <w:name w:val="Bullet with text 4"/>
    <w:basedOn w:val="1"/>
    <w:qFormat/>
    <w:uiPriority w:val="0"/>
    <w:pPr>
      <w:widowControl/>
      <w:tabs>
        <w:tab w:val="left" w:pos="425"/>
      </w:tabs>
      <w:spacing w:line="240" w:lineRule="auto"/>
      <w:ind w:left="425" w:hanging="425"/>
      <w:jc w:val="left"/>
    </w:pPr>
    <w:rPr>
      <w:rFonts w:ascii="Arial" w:hAnsi="Arial"/>
      <w:kern w:val="0"/>
      <w:sz w:val="20"/>
      <w:lang w:eastAsia="en-US"/>
    </w:rPr>
  </w:style>
  <w:style w:type="paragraph" w:customStyle="1" w:styleId="175">
    <w:name w:val="Numbered list 3.3"/>
    <w:basedOn w:val="5"/>
    <w:next w:val="1"/>
    <w:qFormat/>
    <w:uiPriority w:val="0"/>
    <w:pPr>
      <w:keepLines w:val="0"/>
      <w:widowControl/>
      <w:tabs>
        <w:tab w:val="left" w:pos="1680"/>
      </w:tabs>
      <w:spacing w:before="240" w:after="60" w:line="240" w:lineRule="auto"/>
      <w:ind w:left="1680" w:hanging="420"/>
      <w:jc w:val="left"/>
    </w:pPr>
    <w:rPr>
      <w:rFonts w:ascii="Arial" w:hAnsi="Arial" w:eastAsia="宋体"/>
      <w:b/>
      <w:kern w:val="0"/>
      <w:sz w:val="22"/>
      <w:lang w:eastAsia="en-US"/>
    </w:rPr>
  </w:style>
  <w:style w:type="paragraph" w:customStyle="1" w:styleId="176">
    <w:name w:val="Major Theme - quotee"/>
    <w:basedOn w:val="177"/>
    <w:qFormat/>
    <w:uiPriority w:val="0"/>
    <w:pPr>
      <w:jc w:val="right"/>
    </w:pPr>
    <w:rPr>
      <w:sz w:val="18"/>
    </w:rPr>
  </w:style>
  <w:style w:type="paragraph" w:customStyle="1" w:styleId="177">
    <w:name w:val="Major Theme"/>
    <w:basedOn w:val="1"/>
    <w:qFormat/>
    <w:uiPriority w:val="0"/>
    <w:pPr>
      <w:keepNext/>
      <w:widowControl/>
      <w:suppressLineNumbers/>
      <w:pBdr>
        <w:top w:val="single" w:color="auto" w:sz="12" w:space="12"/>
        <w:left w:val="single" w:color="auto" w:sz="12" w:space="12"/>
        <w:bottom w:val="single" w:color="auto" w:sz="12" w:space="12"/>
        <w:right w:val="single" w:color="auto" w:sz="12" w:space="12"/>
      </w:pBdr>
      <w:spacing w:before="120" w:after="120" w:line="240" w:lineRule="auto"/>
      <w:ind w:left="1710" w:right="360"/>
    </w:pPr>
    <w:rPr>
      <w:rFonts w:ascii="Arial" w:hAnsi="Arial"/>
      <w:b/>
      <w:color w:val="000000"/>
      <w:kern w:val="0"/>
      <w:sz w:val="22"/>
      <w:lang w:eastAsia="en-US"/>
    </w:rPr>
  </w:style>
  <w:style w:type="paragraph" w:customStyle="1" w:styleId="178">
    <w:name w:val="xl42"/>
    <w:basedOn w:val="1"/>
    <w:qFormat/>
    <w:uiPriority w:val="0"/>
    <w:pPr>
      <w:widowControl/>
      <w:pBdr>
        <w:left w:val="single" w:color="auto" w:sz="4" w:space="0"/>
        <w:bottom w:val="single" w:color="auto" w:sz="4" w:space="0"/>
      </w:pBdr>
      <w:spacing w:before="100" w:after="100" w:line="240" w:lineRule="auto"/>
      <w:jc w:val="center"/>
      <w:textAlignment w:val="top"/>
    </w:pPr>
    <w:rPr>
      <w:rFonts w:ascii="宋体" w:hAnsi="宋体"/>
      <w:color w:val="000000"/>
      <w:kern w:val="0"/>
      <w:sz w:val="28"/>
      <w:szCs w:val="24"/>
    </w:rPr>
  </w:style>
  <w:style w:type="paragraph" w:customStyle="1" w:styleId="179">
    <w:name w:val="RM_Heading 1"/>
    <w:basedOn w:val="2"/>
    <w:next w:val="1"/>
    <w:qFormat/>
    <w:uiPriority w:val="0"/>
    <w:pPr>
      <w:keepLines w:val="0"/>
      <w:pageBreakBefore/>
      <w:widowControl/>
      <w:spacing w:before="240" w:after="60" w:line="240" w:lineRule="auto"/>
      <w:jc w:val="left"/>
    </w:pPr>
    <w:rPr>
      <w:rFonts w:ascii="Arial" w:eastAsia="宋体"/>
      <w:kern w:val="28"/>
      <w:sz w:val="32"/>
      <w:lang w:eastAsia="en-US"/>
    </w:rPr>
  </w:style>
  <w:style w:type="paragraph" w:customStyle="1" w:styleId="180">
    <w:name w:val="样式 标题 3h3H3level_3PIM 3Level 3 HeadHeading 3 - oldsect1.2..."/>
    <w:basedOn w:val="5"/>
    <w:qFormat/>
    <w:uiPriority w:val="0"/>
    <w:pPr>
      <w:tabs>
        <w:tab w:val="left" w:pos="1770"/>
      </w:tabs>
      <w:topLinePunct/>
      <w:spacing w:before="240" w:after="240"/>
      <w:ind w:left="1770" w:hanging="420"/>
    </w:pPr>
    <w:rPr>
      <w:rFonts w:ascii="Tahoma" w:hAnsi="Tahoma" w:eastAsia="宋体"/>
      <w:b/>
      <w:bCs/>
      <w:spacing w:val="4"/>
    </w:rPr>
  </w:style>
  <w:style w:type="paragraph" w:customStyle="1" w:styleId="181">
    <w:name w:val="xl40"/>
    <w:basedOn w:val="1"/>
    <w:qFormat/>
    <w:uiPriority w:val="0"/>
    <w:pPr>
      <w:widowControl/>
      <w:pBdr>
        <w:top w:val="single" w:color="auto" w:sz="4" w:space="0"/>
        <w:left w:val="double" w:color="auto" w:sz="6" w:space="0"/>
        <w:bottom w:val="single" w:color="auto" w:sz="4" w:space="0"/>
      </w:pBdr>
      <w:spacing w:before="100" w:after="100" w:line="240" w:lineRule="auto"/>
      <w:jc w:val="center"/>
      <w:textAlignment w:val="center"/>
    </w:pPr>
    <w:rPr>
      <w:rFonts w:ascii="宋体" w:hAnsi="宋体"/>
      <w:color w:val="000000"/>
      <w:kern w:val="0"/>
      <w:sz w:val="28"/>
      <w:szCs w:val="24"/>
    </w:rPr>
  </w:style>
  <w:style w:type="paragraph" w:customStyle="1" w:styleId="182">
    <w:name w:val="font6"/>
    <w:basedOn w:val="1"/>
    <w:qFormat/>
    <w:uiPriority w:val="0"/>
    <w:pPr>
      <w:widowControl/>
      <w:spacing w:before="100" w:after="100" w:line="240" w:lineRule="auto"/>
      <w:jc w:val="left"/>
    </w:pPr>
    <w:rPr>
      <w:rFonts w:hint="eastAsia" w:ascii="宋体" w:hAnsi="宋体"/>
      <w:color w:val="000000"/>
      <w:kern w:val="0"/>
      <w:sz w:val="28"/>
      <w:szCs w:val="24"/>
    </w:rPr>
  </w:style>
  <w:style w:type="paragraph" w:customStyle="1" w:styleId="183">
    <w:name w:val="Bullets Layer 2"/>
    <w:basedOn w:val="1"/>
    <w:qFormat/>
    <w:uiPriority w:val="0"/>
    <w:pPr>
      <w:keepLines/>
      <w:widowControl/>
      <w:tabs>
        <w:tab w:val="left" w:pos="1287"/>
      </w:tabs>
      <w:spacing w:before="60" w:after="60" w:line="240" w:lineRule="auto"/>
      <w:ind w:left="1287" w:hanging="720"/>
      <w:jc w:val="left"/>
    </w:pPr>
    <w:rPr>
      <w:rFonts w:ascii="Arial" w:hAnsi="Arial"/>
      <w:kern w:val="0"/>
      <w:sz w:val="20"/>
      <w:lang w:eastAsia="en-US"/>
    </w:rPr>
  </w:style>
  <w:style w:type="paragraph" w:customStyle="1" w:styleId="184">
    <w:name w:val="Table_Sm_Heading"/>
    <w:basedOn w:val="130"/>
    <w:qFormat/>
    <w:uiPriority w:val="0"/>
    <w:pPr>
      <w:spacing w:before="60"/>
    </w:pPr>
    <w:rPr>
      <w:sz w:val="16"/>
    </w:rPr>
  </w:style>
  <w:style w:type="paragraph" w:customStyle="1" w:styleId="185">
    <w:name w:val="Appendix Title"/>
    <w:basedOn w:val="3"/>
    <w:qFormat/>
    <w:uiPriority w:val="0"/>
    <w:pPr>
      <w:keepLines w:val="0"/>
      <w:widowControl/>
      <w:spacing w:before="240" w:after="60" w:line="240" w:lineRule="auto"/>
      <w:jc w:val="left"/>
    </w:pPr>
    <w:rPr>
      <w:rFonts w:eastAsia="宋体" w:cs="Arial"/>
      <w:bCs/>
      <w:i/>
      <w:iCs/>
      <w:caps w:val="0"/>
      <w:kern w:val="0"/>
      <w:sz w:val="24"/>
      <w:szCs w:val="28"/>
      <w:lang w:eastAsia="en-US"/>
    </w:rPr>
  </w:style>
  <w:style w:type="paragraph" w:customStyle="1" w:styleId="186">
    <w:name w:val="Appendix level 3"/>
    <w:basedOn w:val="120"/>
    <w:qFormat/>
    <w:uiPriority w:val="0"/>
    <w:pPr>
      <w:tabs>
        <w:tab w:val="left" w:pos="1440"/>
        <w:tab w:val="clear" w:pos="9072"/>
      </w:tabs>
      <w:ind w:hanging="1440"/>
    </w:pPr>
  </w:style>
  <w:style w:type="paragraph" w:customStyle="1" w:styleId="187">
    <w:name w:val="Subsection1"/>
    <w:basedOn w:val="1"/>
    <w:next w:val="188"/>
    <w:qFormat/>
    <w:uiPriority w:val="0"/>
    <w:pPr>
      <w:pageBreakBefore/>
      <w:widowControl/>
      <w:pBdr>
        <w:bottom w:val="single" w:color="auto" w:sz="6" w:space="12"/>
      </w:pBdr>
      <w:spacing w:after="240" w:line="280" w:lineRule="atLeast"/>
    </w:pPr>
    <w:rPr>
      <w:rFonts w:ascii="Arial" w:hAnsi="Arial"/>
      <w:b/>
      <w:smallCaps/>
      <w:color w:val="808080"/>
      <w:spacing w:val="60"/>
      <w:kern w:val="0"/>
      <w:sz w:val="28"/>
      <w:lang w:eastAsia="en-US"/>
    </w:rPr>
  </w:style>
  <w:style w:type="paragraph" w:customStyle="1" w:styleId="188">
    <w:name w:val="Text"/>
    <w:basedOn w:val="1"/>
    <w:qFormat/>
    <w:uiPriority w:val="0"/>
    <w:pPr>
      <w:widowControl/>
      <w:spacing w:after="240" w:line="280" w:lineRule="atLeast"/>
    </w:pPr>
    <w:rPr>
      <w:rFonts w:ascii="Arial" w:hAnsi="Arial"/>
      <w:kern w:val="0"/>
      <w:sz w:val="22"/>
      <w:lang w:eastAsia="en-US"/>
    </w:rPr>
  </w:style>
  <w:style w:type="paragraph" w:customStyle="1" w:styleId="189">
    <w:name w:val="Hanging 3"/>
    <w:basedOn w:val="1"/>
    <w:qFormat/>
    <w:uiPriority w:val="0"/>
    <w:pPr>
      <w:keepLines/>
      <w:widowControl/>
      <w:suppressLineNumbers/>
      <w:spacing w:before="40" w:after="80" w:line="240" w:lineRule="auto"/>
      <w:ind w:left="2520" w:hanging="1080"/>
    </w:pPr>
    <w:rPr>
      <w:rFonts w:ascii="Arial" w:hAnsi="Arial"/>
      <w:kern w:val="0"/>
      <w:sz w:val="22"/>
      <w:lang w:eastAsia="en-US"/>
    </w:rPr>
  </w:style>
  <w:style w:type="paragraph" w:customStyle="1" w:styleId="190">
    <w:name w:val="CLI"/>
    <w:basedOn w:val="1"/>
    <w:next w:val="1"/>
    <w:qFormat/>
    <w:uiPriority w:val="0"/>
    <w:pPr>
      <w:widowControl/>
      <w:tabs>
        <w:tab w:val="left" w:pos="360"/>
      </w:tabs>
      <w:spacing w:line="240" w:lineRule="auto"/>
      <w:ind w:left="936" w:hanging="360"/>
      <w:jc w:val="left"/>
    </w:pPr>
    <w:rPr>
      <w:rFonts w:ascii="CG Times" w:hAnsi="CG Times"/>
      <w:kern w:val="0"/>
      <w:sz w:val="20"/>
    </w:rPr>
  </w:style>
  <w:style w:type="paragraph" w:customStyle="1" w:styleId="191">
    <w:name w:val="样式 标题 2第一章 标题 2Heading 2 HiddenHeading 2 CCBSheading 2H2h2..."/>
    <w:basedOn w:val="3"/>
    <w:qFormat/>
    <w:uiPriority w:val="0"/>
    <w:pPr>
      <w:pageBreakBefore/>
      <w:tabs>
        <w:tab w:val="left" w:pos="1230"/>
      </w:tabs>
      <w:topLinePunct/>
      <w:spacing w:before="240" w:after="240"/>
      <w:ind w:left="1230" w:hanging="720"/>
    </w:pPr>
    <w:rPr>
      <w:rFonts w:ascii="Tahoma" w:hAnsi="Tahoma" w:eastAsia="宋体"/>
      <w:bCs/>
      <w:caps w:val="0"/>
      <w:spacing w:val="4"/>
      <w:sz w:val="24"/>
    </w:rPr>
  </w:style>
  <w:style w:type="paragraph" w:customStyle="1" w:styleId="192">
    <w:name w:val="RM_Table_Bullet"/>
    <w:basedOn w:val="174"/>
    <w:next w:val="1"/>
    <w:qFormat/>
    <w:uiPriority w:val="0"/>
    <w:pPr>
      <w:tabs>
        <w:tab w:val="left" w:pos="567"/>
        <w:tab w:val="left" w:pos="1287"/>
        <w:tab w:val="clear" w:pos="425"/>
      </w:tabs>
      <w:ind w:left="568" w:hanging="284"/>
    </w:pPr>
  </w:style>
  <w:style w:type="paragraph" w:customStyle="1" w:styleId="193">
    <w:name w:val="批注框文本1"/>
    <w:basedOn w:val="1"/>
    <w:semiHidden/>
    <w:qFormat/>
    <w:uiPriority w:val="0"/>
    <w:pPr>
      <w:spacing w:line="240" w:lineRule="auto"/>
    </w:pPr>
    <w:rPr>
      <w:sz w:val="18"/>
      <w:szCs w:val="18"/>
    </w:rPr>
  </w:style>
  <w:style w:type="paragraph" w:customStyle="1" w:styleId="194">
    <w:name w:val="小标题"/>
    <w:basedOn w:val="1"/>
    <w:next w:val="4"/>
    <w:qFormat/>
    <w:uiPriority w:val="0"/>
    <w:pPr>
      <w:tabs>
        <w:tab w:val="left" w:pos="374"/>
      </w:tabs>
      <w:spacing w:after="156" w:afterLines="50"/>
      <w:ind w:left="374" w:hanging="374"/>
    </w:pPr>
    <w:rPr>
      <w:b/>
      <w:sz w:val="21"/>
      <w:szCs w:val="24"/>
    </w:rPr>
  </w:style>
  <w:style w:type="paragraph" w:customStyle="1" w:styleId="195">
    <w:name w:val="表格内容"/>
    <w:basedOn w:val="1"/>
    <w:qFormat/>
    <w:uiPriority w:val="0"/>
    <w:pPr>
      <w:widowControl/>
      <w:autoSpaceDE w:val="0"/>
      <w:autoSpaceDN w:val="0"/>
      <w:adjustRightInd w:val="0"/>
      <w:spacing w:before="60" w:line="300" w:lineRule="auto"/>
      <w:jc w:val="center"/>
      <w:textAlignment w:val="bottom"/>
    </w:pPr>
    <w:rPr>
      <w:rFonts w:eastAsia="长城楷体"/>
      <w:spacing w:val="-25"/>
      <w:kern w:val="0"/>
    </w:rPr>
  </w:style>
  <w:style w:type="paragraph" w:customStyle="1" w:styleId="196">
    <w:name w:val="Template bullets"/>
    <w:basedOn w:val="1"/>
    <w:qFormat/>
    <w:uiPriority w:val="0"/>
    <w:pPr>
      <w:widowControl/>
      <w:numPr>
        <w:ilvl w:val="0"/>
        <w:numId w:val="7"/>
      </w:numPr>
      <w:tabs>
        <w:tab w:val="left" w:pos="360"/>
        <w:tab w:val="clear" w:pos="1440"/>
      </w:tabs>
      <w:spacing w:line="240" w:lineRule="auto"/>
      <w:ind w:left="187" w:hanging="187"/>
      <w:jc w:val="left"/>
    </w:pPr>
    <w:rPr>
      <w:rFonts w:ascii="CG Times" w:hAnsi="CG Times"/>
      <w:kern w:val="0"/>
      <w:sz w:val="20"/>
    </w:rPr>
  </w:style>
  <w:style w:type="paragraph" w:customStyle="1" w:styleId="197">
    <w:name w:val="QB标题7"/>
    <w:basedOn w:val="198"/>
    <w:qFormat/>
    <w:uiPriority w:val="0"/>
    <w:pPr>
      <w:tabs>
        <w:tab w:val="left" w:pos="1205"/>
      </w:tabs>
      <w:spacing w:before="340" w:after="330"/>
      <w:outlineLvl w:val="6"/>
    </w:pPr>
    <w:rPr>
      <w:rFonts w:ascii="黑体"/>
      <w:bCs w:val="0"/>
      <w:kern w:val="44"/>
    </w:rPr>
  </w:style>
  <w:style w:type="paragraph" w:customStyle="1" w:styleId="198">
    <w:name w:val="QB标题6"/>
    <w:basedOn w:val="199"/>
    <w:qFormat/>
    <w:uiPriority w:val="0"/>
    <w:pPr>
      <w:tabs>
        <w:tab w:val="left" w:pos="1205"/>
      </w:tabs>
      <w:outlineLvl w:val="5"/>
    </w:pPr>
  </w:style>
  <w:style w:type="paragraph" w:customStyle="1" w:styleId="199">
    <w:name w:val="QB标题5"/>
    <w:basedOn w:val="200"/>
    <w:qFormat/>
    <w:uiPriority w:val="0"/>
    <w:pPr>
      <w:tabs>
        <w:tab w:val="left" w:pos="1205"/>
      </w:tabs>
      <w:outlineLvl w:val="4"/>
    </w:pPr>
  </w:style>
  <w:style w:type="paragraph" w:customStyle="1" w:styleId="200">
    <w:name w:val="QB标题4"/>
    <w:basedOn w:val="86"/>
    <w:qFormat/>
    <w:uiPriority w:val="0"/>
    <w:pPr>
      <w:numPr>
        <w:numId w:val="0"/>
      </w:numPr>
      <w:spacing w:line="415" w:lineRule="auto"/>
      <w:outlineLvl w:val="3"/>
    </w:pPr>
  </w:style>
  <w:style w:type="paragraph" w:customStyle="1" w:styleId="201">
    <w:name w:val="xl24"/>
    <w:basedOn w:val="1"/>
    <w:qFormat/>
    <w:uiPriority w:val="0"/>
    <w:pPr>
      <w:widowControl/>
      <w:pBdr>
        <w:top w:val="double" w:color="auto" w:sz="6" w:space="0"/>
        <w:left w:val="single" w:color="auto" w:sz="4" w:space="0"/>
        <w:right w:val="double" w:color="auto" w:sz="6" w:space="0"/>
      </w:pBdr>
      <w:spacing w:before="100" w:after="100" w:line="240" w:lineRule="auto"/>
      <w:jc w:val="center"/>
    </w:pPr>
    <w:rPr>
      <w:color w:val="000000"/>
      <w:kern w:val="0"/>
      <w:sz w:val="28"/>
      <w:szCs w:val="24"/>
    </w:rPr>
  </w:style>
  <w:style w:type="paragraph" w:customStyle="1" w:styleId="202">
    <w:name w:val="样式 标题 4bulletblbbPIM 4H4h4 + Tahoma"/>
    <w:basedOn w:val="6"/>
    <w:qFormat/>
    <w:uiPriority w:val="0"/>
    <w:pPr>
      <w:numPr>
        <w:numId w:val="0"/>
      </w:numPr>
      <w:tabs>
        <w:tab w:val="left" w:pos="851"/>
      </w:tabs>
      <w:autoSpaceDE/>
      <w:autoSpaceDN/>
      <w:adjustRightInd/>
      <w:snapToGrid/>
      <w:spacing w:before="240" w:after="240" w:line="360" w:lineRule="auto"/>
      <w:ind w:left="851" w:hanging="851"/>
    </w:pPr>
    <w:rPr>
      <w:rFonts w:ascii="Tahoma" w:hAnsi="Tahoma"/>
      <w:b/>
      <w:bCs/>
      <w:color w:val="auto"/>
      <w:spacing w:val="4"/>
      <w:position w:val="0"/>
      <w:sz w:val="24"/>
    </w:rPr>
  </w:style>
  <w:style w:type="paragraph" w:customStyle="1" w:styleId="203">
    <w:name w:val="声明文字"/>
    <w:basedOn w:val="1"/>
    <w:qFormat/>
    <w:uiPriority w:val="0"/>
    <w:pPr>
      <w:widowControl/>
      <w:overflowPunct w:val="0"/>
      <w:autoSpaceDE w:val="0"/>
      <w:autoSpaceDN w:val="0"/>
      <w:adjustRightInd w:val="0"/>
      <w:spacing w:before="60" w:after="240" w:line="240" w:lineRule="auto"/>
      <w:textAlignment w:val="baseline"/>
    </w:pPr>
    <w:rPr>
      <w:rFonts w:eastAsia="楷体_GB2312"/>
      <w:bCs/>
      <w:kern w:val="0"/>
    </w:rPr>
  </w:style>
  <w:style w:type="paragraph" w:customStyle="1" w:styleId="204">
    <w:name w:val="封面英文名称"/>
    <w:basedOn w:val="16"/>
    <w:qFormat/>
    <w:uiPriority w:val="0"/>
    <w:pPr>
      <w:spacing w:line="240" w:lineRule="auto"/>
      <w:ind w:firstLine="0" w:firstLineChars="0"/>
      <w:jc w:val="center"/>
    </w:pPr>
    <w:rPr>
      <w:rFonts w:ascii="黑体"/>
      <w:b/>
      <w:spacing w:val="60"/>
      <w:sz w:val="28"/>
      <w:szCs w:val="24"/>
    </w:rPr>
  </w:style>
  <w:style w:type="paragraph" w:customStyle="1" w:styleId="205">
    <w:name w:val="章标题"/>
    <w:next w:val="78"/>
    <w:qFormat/>
    <w:uiPriority w:val="0"/>
    <w:pPr>
      <w:numPr>
        <w:ilvl w:val="0"/>
        <w:numId w:val="8"/>
      </w:numPr>
      <w:spacing w:before="156" w:beforeLines="50" w:after="156" w:afterLines="50"/>
      <w:outlineLvl w:val="1"/>
    </w:pPr>
    <w:rPr>
      <w:rFonts w:ascii="黑体" w:hAnsi="Times New Roman" w:eastAsia="黑体" w:cs="Times New Roman"/>
      <w:snapToGrid w:val="0"/>
      <w:sz w:val="21"/>
      <w:lang w:val="en-US" w:eastAsia="zh-CN" w:bidi="ar-SA"/>
    </w:rPr>
  </w:style>
  <w:style w:type="paragraph" w:customStyle="1" w:styleId="206">
    <w:name w:val="Table_Title"/>
    <w:basedOn w:val="1"/>
    <w:next w:val="1"/>
    <w:qFormat/>
    <w:uiPriority w:val="0"/>
    <w:pPr>
      <w:keepNext/>
      <w:keepLines/>
      <w:widowControl/>
      <w:spacing w:before="240" w:after="60" w:line="240" w:lineRule="auto"/>
      <w:jc w:val="left"/>
    </w:pPr>
    <w:rPr>
      <w:rFonts w:ascii="Arial" w:hAnsi="Arial"/>
      <w:b/>
      <w:kern w:val="0"/>
      <w:sz w:val="20"/>
      <w:lang w:eastAsia="en-US"/>
    </w:rPr>
  </w:style>
  <w:style w:type="paragraph" w:customStyle="1" w:styleId="207">
    <w:name w:val="图内文字"/>
    <w:basedOn w:val="1"/>
    <w:qFormat/>
    <w:uiPriority w:val="0"/>
    <w:pPr>
      <w:adjustRightInd w:val="0"/>
      <w:spacing w:line="260" w:lineRule="exact"/>
      <w:jc w:val="center"/>
      <w:textAlignment w:val="baseline"/>
    </w:pPr>
    <w:rPr>
      <w:kern w:val="0"/>
      <w:sz w:val="21"/>
    </w:rPr>
  </w:style>
  <w:style w:type="paragraph" w:customStyle="1" w:styleId="208">
    <w:name w:val="StepsNumber"/>
    <w:qFormat/>
    <w:uiPriority w:val="0"/>
    <w:pPr>
      <w:tabs>
        <w:tab w:val="left" w:pos="360"/>
      </w:tabs>
      <w:spacing w:before="40" w:after="80"/>
      <w:ind w:left="360" w:hanging="360"/>
    </w:pPr>
    <w:rPr>
      <w:rFonts w:ascii="Arial" w:hAnsi="Arial" w:eastAsia="宋体" w:cs="Times New Roman"/>
      <w:lang w:val="en-US" w:eastAsia="en-US" w:bidi="ar-SA"/>
    </w:rPr>
  </w:style>
  <w:style w:type="paragraph" w:customStyle="1" w:styleId="209">
    <w:name w:val="ST_6"/>
    <w:basedOn w:val="1"/>
    <w:qFormat/>
    <w:uiPriority w:val="0"/>
    <w:pPr>
      <w:ind w:firstLine="540"/>
      <w:jc w:val="center"/>
    </w:pPr>
  </w:style>
  <w:style w:type="paragraph" w:customStyle="1" w:styleId="210">
    <w:name w:val="Style Heading 1 + 16 pt Before:  0 cm First line:  0 cm Bottom: ..."/>
    <w:basedOn w:val="2"/>
    <w:qFormat/>
    <w:uiPriority w:val="0"/>
    <w:pPr>
      <w:keepLines w:val="0"/>
      <w:widowControl/>
      <w:pBdr>
        <w:bottom w:val="single" w:color="auto" w:sz="4" w:space="1"/>
      </w:pBdr>
      <w:spacing w:before="240" w:after="60" w:line="240" w:lineRule="auto"/>
      <w:jc w:val="left"/>
    </w:pPr>
    <w:rPr>
      <w:rFonts w:ascii="Arial" w:eastAsia="Times New Roman" w:cs="Arial"/>
      <w:bCs/>
      <w:kern w:val="28"/>
      <w:sz w:val="32"/>
      <w:szCs w:val="32"/>
    </w:rPr>
  </w:style>
  <w:style w:type="paragraph" w:customStyle="1" w:styleId="211">
    <w:name w:val="RM_Heading 2"/>
    <w:basedOn w:val="3"/>
    <w:next w:val="1"/>
    <w:qFormat/>
    <w:uiPriority w:val="0"/>
    <w:pPr>
      <w:keepLines w:val="0"/>
      <w:pageBreakBefore/>
      <w:widowControl/>
      <w:spacing w:before="240" w:after="60" w:line="240" w:lineRule="auto"/>
      <w:jc w:val="left"/>
    </w:pPr>
    <w:rPr>
      <w:rFonts w:eastAsia="宋体"/>
      <w:caps w:val="0"/>
      <w:kern w:val="0"/>
      <w:sz w:val="30"/>
      <w:lang w:eastAsia="en-US"/>
    </w:rPr>
  </w:style>
  <w:style w:type="paragraph" w:customStyle="1" w:styleId="212">
    <w:name w:val="封面公司名称"/>
    <w:basedOn w:val="1"/>
    <w:qFormat/>
    <w:uiPriority w:val="0"/>
    <w:pPr>
      <w:spacing w:line="240" w:lineRule="auto"/>
    </w:pPr>
    <w:rPr>
      <w:rFonts w:ascii="黑体" w:eastAsia="黑体"/>
      <w:b/>
      <w:bCs/>
      <w:sz w:val="36"/>
      <w:szCs w:val="24"/>
    </w:rPr>
  </w:style>
  <w:style w:type="paragraph" w:customStyle="1" w:styleId="213">
    <w:name w:val="正文样式"/>
    <w:basedOn w:val="1"/>
    <w:qFormat/>
    <w:uiPriority w:val="0"/>
    <w:pPr>
      <w:spacing w:after="120" w:line="264" w:lineRule="auto"/>
      <w:ind w:firstLine="482"/>
    </w:pPr>
    <w:rPr>
      <w:szCs w:val="24"/>
    </w:rPr>
  </w:style>
  <w:style w:type="paragraph" w:customStyle="1" w:styleId="214">
    <w:name w:val="文档正文"/>
    <w:basedOn w:val="1"/>
    <w:qFormat/>
    <w:uiPriority w:val="0"/>
    <w:pPr>
      <w:adjustRightInd w:val="0"/>
      <w:spacing w:line="480" w:lineRule="atLeast"/>
      <w:ind w:firstLine="567" w:firstLineChars="200"/>
      <w:textAlignment w:val="baseline"/>
    </w:pPr>
    <w:rPr>
      <w:rFonts w:ascii="Arial" w:hAnsi="Arial"/>
      <w:spacing w:val="8"/>
      <w:kern w:val="0"/>
    </w:rPr>
  </w:style>
  <w:style w:type="paragraph" w:customStyle="1" w:styleId="215">
    <w:name w:val="xl38"/>
    <w:basedOn w:val="1"/>
    <w:qFormat/>
    <w:uiPriority w:val="0"/>
    <w:pPr>
      <w:widowControl/>
      <w:pBdr>
        <w:top w:val="single" w:color="auto" w:sz="4" w:space="0"/>
        <w:left w:val="single" w:color="auto" w:sz="4" w:space="0"/>
        <w:bottom w:val="single" w:color="auto" w:sz="4" w:space="0"/>
        <w:right w:val="single" w:color="auto" w:sz="4" w:space="0"/>
      </w:pBdr>
      <w:spacing w:before="100" w:after="100" w:line="240" w:lineRule="auto"/>
      <w:jc w:val="center"/>
      <w:textAlignment w:val="center"/>
    </w:pPr>
    <w:rPr>
      <w:rFonts w:ascii="宋体" w:hAnsi="宋体"/>
      <w:color w:val="000000"/>
      <w:kern w:val="0"/>
      <w:sz w:val="28"/>
      <w:szCs w:val="24"/>
    </w:rPr>
  </w:style>
  <w:style w:type="paragraph" w:customStyle="1" w:styleId="216">
    <w:name w:val="Table_Small_Center"/>
    <w:basedOn w:val="115"/>
    <w:qFormat/>
    <w:uiPriority w:val="0"/>
    <w:pPr>
      <w:jc w:val="center"/>
    </w:pPr>
  </w:style>
  <w:style w:type="paragraph" w:customStyle="1" w:styleId="217">
    <w:name w:val="表目录"/>
    <w:basedOn w:val="218"/>
    <w:uiPriority w:val="0"/>
    <w:pPr>
      <w:spacing w:after="0" w:line="240" w:lineRule="auto"/>
    </w:pPr>
    <w:rPr>
      <w:sz w:val="21"/>
      <w:szCs w:val="21"/>
    </w:rPr>
  </w:style>
  <w:style w:type="paragraph" w:customStyle="1" w:styleId="218">
    <w:name w:val="图目录"/>
    <w:basedOn w:val="213"/>
    <w:uiPriority w:val="0"/>
    <w:pPr>
      <w:ind w:firstLine="0"/>
      <w:jc w:val="center"/>
    </w:pPr>
    <w:rPr>
      <w:rFonts w:ascii="Futura Bk" w:hAnsi="Futura Bk" w:cs="Arial"/>
    </w:rPr>
  </w:style>
  <w:style w:type="paragraph" w:customStyle="1" w:styleId="219">
    <w:name w:val="RM_Heading 3"/>
    <w:basedOn w:val="5"/>
    <w:next w:val="1"/>
    <w:qFormat/>
    <w:uiPriority w:val="0"/>
    <w:pPr>
      <w:keepLines w:val="0"/>
      <w:pageBreakBefore/>
      <w:widowControl/>
      <w:spacing w:before="240" w:after="60" w:line="240" w:lineRule="auto"/>
      <w:ind w:firstLine="0"/>
      <w:jc w:val="left"/>
    </w:pPr>
    <w:rPr>
      <w:rFonts w:ascii="Arial" w:hAnsi="Arial" w:eastAsia="宋体"/>
      <w:b/>
      <w:kern w:val="0"/>
      <w:sz w:val="28"/>
      <w:lang w:eastAsia="en-US"/>
    </w:rPr>
  </w:style>
  <w:style w:type="paragraph" w:customStyle="1" w:styleId="220">
    <w:name w:val="表格"/>
    <w:basedOn w:val="1"/>
    <w:qFormat/>
    <w:uiPriority w:val="0"/>
    <w:pPr>
      <w:adjustRightInd w:val="0"/>
      <w:spacing w:line="400" w:lineRule="atLeast"/>
      <w:textAlignment w:val="baseline"/>
    </w:pPr>
    <w:rPr>
      <w:rFonts w:ascii="仿宋_GB2312" w:eastAsia="仿宋_GB2312"/>
      <w:kern w:val="0"/>
      <w:sz w:val="28"/>
    </w:rPr>
  </w:style>
  <w:style w:type="paragraph" w:customStyle="1" w:styleId="221">
    <w:name w:val="样式"/>
    <w:basedOn w:val="1"/>
    <w:qFormat/>
    <w:uiPriority w:val="0"/>
    <w:pPr>
      <w:numPr>
        <w:ilvl w:val="0"/>
        <w:numId w:val="9"/>
      </w:numPr>
      <w:tabs>
        <w:tab w:val="left" w:pos="567"/>
        <w:tab w:val="clear" w:pos="720"/>
      </w:tabs>
      <w:snapToGrid w:val="0"/>
      <w:spacing w:line="460" w:lineRule="atLeast"/>
    </w:pPr>
    <w:rPr>
      <w:rFonts w:ascii="Arial" w:hAnsi="Arial"/>
      <w:spacing w:val="6"/>
    </w:rPr>
  </w:style>
  <w:style w:type="paragraph" w:customStyle="1" w:styleId="222">
    <w:name w:val="Style Heading 2 + 14 pt"/>
    <w:basedOn w:val="3"/>
    <w:uiPriority w:val="0"/>
    <w:pPr>
      <w:keepLines w:val="0"/>
      <w:widowControl/>
      <w:tabs>
        <w:tab w:val="left" w:pos="900"/>
        <w:tab w:val="left" w:pos="1503"/>
      </w:tabs>
      <w:spacing w:after="60" w:line="240" w:lineRule="auto"/>
      <w:ind w:left="1503" w:hanging="420"/>
      <w:jc w:val="left"/>
    </w:pPr>
    <w:rPr>
      <w:rFonts w:eastAsia="Times New Roman" w:cs="Arial"/>
      <w:bCs/>
      <w:caps w:val="0"/>
      <w:kern w:val="0"/>
      <w:szCs w:val="28"/>
    </w:rPr>
  </w:style>
  <w:style w:type="paragraph" w:customStyle="1" w:styleId="223">
    <w:name w:val="Table Text"/>
    <w:basedOn w:val="1"/>
    <w:uiPriority w:val="0"/>
    <w:pPr>
      <w:widowControl/>
      <w:suppressLineNumbers/>
      <w:spacing w:before="60" w:after="60" w:line="240" w:lineRule="auto"/>
    </w:pPr>
    <w:rPr>
      <w:rFonts w:ascii="Arial" w:hAnsi="Arial"/>
      <w:kern w:val="0"/>
      <w:sz w:val="22"/>
      <w:lang w:eastAsia="en-US"/>
    </w:rPr>
  </w:style>
  <w:style w:type="paragraph" w:customStyle="1" w:styleId="224">
    <w:name w:val="Subsection2"/>
    <w:basedOn w:val="1"/>
    <w:next w:val="1"/>
    <w:qFormat/>
    <w:uiPriority w:val="0"/>
    <w:pPr>
      <w:keepNext/>
      <w:widowControl/>
      <w:spacing w:before="240" w:after="240" w:line="280" w:lineRule="atLeast"/>
    </w:pPr>
    <w:rPr>
      <w:rFonts w:ascii="Arial" w:hAnsi="Arial"/>
      <w:b/>
      <w:kern w:val="0"/>
      <w:lang w:eastAsia="en-US"/>
    </w:rPr>
  </w:style>
  <w:style w:type="paragraph" w:customStyle="1" w:styleId="225">
    <w:name w:val="标题2222"/>
    <w:basedOn w:val="2"/>
    <w:qFormat/>
    <w:uiPriority w:val="0"/>
    <w:pPr>
      <w:keepLines w:val="0"/>
      <w:widowControl/>
      <w:tabs>
        <w:tab w:val="left" w:pos="360"/>
      </w:tabs>
      <w:spacing w:before="240" w:after="60" w:line="240" w:lineRule="auto"/>
      <w:ind w:left="360" w:hanging="360"/>
      <w:jc w:val="left"/>
    </w:pPr>
    <w:rPr>
      <w:rFonts w:ascii="Helvetica" w:hAnsi="Helvetica" w:eastAsia="宋体" w:cs="Arial"/>
      <w:b w:val="0"/>
      <w:bCs/>
      <w:kern w:val="32"/>
      <w:sz w:val="22"/>
      <w:szCs w:val="32"/>
    </w:rPr>
  </w:style>
  <w:style w:type="paragraph" w:customStyle="1" w:styleId="226">
    <w:name w:val="Table_Heading_Right"/>
    <w:basedOn w:val="130"/>
    <w:next w:val="116"/>
    <w:uiPriority w:val="0"/>
    <w:pPr>
      <w:jc w:val="right"/>
    </w:pPr>
  </w:style>
  <w:style w:type="paragraph" w:customStyle="1" w:styleId="227">
    <w:name w:val="QB附录"/>
    <w:basedOn w:val="102"/>
    <w:qFormat/>
    <w:uiPriority w:val="0"/>
    <w:pPr>
      <w:numPr>
        <w:ilvl w:val="0"/>
        <w:numId w:val="10"/>
      </w:numPr>
      <w:ind w:firstLineChars="0"/>
    </w:pPr>
    <w:rPr>
      <w:rFonts w:hAnsi="Times New Roman"/>
    </w:rPr>
  </w:style>
  <w:style w:type="paragraph" w:customStyle="1" w:styleId="228">
    <w:name w:val="正文 + Tahoma"/>
    <w:basedOn w:val="1"/>
    <w:qFormat/>
    <w:uiPriority w:val="0"/>
    <w:pPr>
      <w:spacing w:line="240" w:lineRule="auto"/>
    </w:pPr>
    <w:rPr>
      <w:sz w:val="18"/>
      <w:szCs w:val="18"/>
    </w:rPr>
  </w:style>
  <w:style w:type="paragraph" w:customStyle="1" w:styleId="229">
    <w:name w:val="标准正文"/>
    <w:uiPriority w:val="0"/>
    <w:pPr>
      <w:widowControl w:val="0"/>
      <w:ind w:firstLine="420" w:firstLineChars="200"/>
      <w:jc w:val="both"/>
    </w:pPr>
    <w:rPr>
      <w:rFonts w:ascii="Times New Roman" w:hAnsi="Times New Roman" w:eastAsia="宋体" w:cs="Times New Roman"/>
      <w:snapToGrid w:val="0"/>
      <w:sz w:val="21"/>
      <w:szCs w:val="21"/>
      <w:lang w:val="en-US" w:eastAsia="zh-CN" w:bidi="ar-SA"/>
    </w:rPr>
  </w:style>
  <w:style w:type="paragraph" w:customStyle="1" w:styleId="230">
    <w:name w:val="HP_Internal"/>
    <w:basedOn w:val="1"/>
    <w:next w:val="1"/>
    <w:uiPriority w:val="0"/>
    <w:pPr>
      <w:widowControl/>
      <w:spacing w:line="240" w:lineRule="auto"/>
      <w:jc w:val="left"/>
    </w:pPr>
    <w:rPr>
      <w:rFonts w:ascii="Arial" w:hAnsi="Arial"/>
      <w:i/>
      <w:kern w:val="0"/>
      <w:sz w:val="18"/>
      <w:lang w:eastAsia="en-US"/>
    </w:rPr>
  </w:style>
  <w:style w:type="paragraph" w:customStyle="1" w:styleId="231">
    <w:name w:val="标题4 Char"/>
    <w:basedOn w:val="21"/>
    <w:qFormat/>
    <w:uiPriority w:val="0"/>
    <w:pPr>
      <w:spacing w:line="240" w:lineRule="auto"/>
    </w:pPr>
    <w:rPr>
      <w:rFonts w:ascii="宋体" w:hAnsi="宋体"/>
      <w:szCs w:val="24"/>
    </w:rPr>
  </w:style>
  <w:style w:type="paragraph" w:customStyle="1" w:styleId="232">
    <w:name w:val="ST20_3"/>
    <w:basedOn w:val="1"/>
    <w:uiPriority w:val="0"/>
    <w:pPr>
      <w:autoSpaceDE w:val="0"/>
      <w:autoSpaceDN w:val="0"/>
      <w:adjustRightInd w:val="0"/>
      <w:spacing w:line="312" w:lineRule="atLeast"/>
      <w:ind w:firstLine="567"/>
      <w:textAlignment w:val="baseline"/>
    </w:pPr>
    <w:rPr>
      <w:rFonts w:ascii="长城仿宋" w:hAnsi="Tms Rmn" w:eastAsia="长城仿宋"/>
      <w:kern w:val="0"/>
      <w:sz w:val="28"/>
    </w:rPr>
  </w:style>
  <w:style w:type="paragraph" w:customStyle="1" w:styleId="233">
    <w:name w:val="样式 正文缩进正文（首行缩进两字）表正文正文非缩进标题4 + 行距: 1.5 倍行距"/>
    <w:basedOn w:val="4"/>
    <w:qFormat/>
    <w:uiPriority w:val="0"/>
    <w:pPr>
      <w:ind w:left="1350" w:firstLine="0"/>
    </w:pPr>
    <w:rPr>
      <w:rFonts w:ascii="Arial" w:hAnsi="Arial" w:cs="Arial"/>
      <w:spacing w:val="4"/>
      <w:sz w:val="21"/>
    </w:rPr>
  </w:style>
  <w:style w:type="paragraph" w:customStyle="1" w:styleId="234">
    <w:name w:val="样式 标题 1H1Heading 0PIM 1Fab-1Main TitleMain Title1Para1Pa..."/>
    <w:basedOn w:val="2"/>
    <w:qFormat/>
    <w:uiPriority w:val="0"/>
    <w:pPr>
      <w:tabs>
        <w:tab w:val="left" w:pos="425"/>
      </w:tabs>
      <w:spacing w:after="330" w:line="360" w:lineRule="auto"/>
      <w:ind w:left="425" w:hanging="425"/>
    </w:pPr>
    <w:rPr>
      <w:rFonts w:ascii="宋体" w:hAnsi="宋体" w:eastAsia="宋体"/>
      <w:color w:val="000000"/>
      <w:sz w:val="52"/>
      <w:szCs w:val="44"/>
    </w:rPr>
  </w:style>
  <w:style w:type="paragraph" w:customStyle="1" w:styleId="235">
    <w:name w:val="Hanging 2"/>
    <w:basedOn w:val="1"/>
    <w:qFormat/>
    <w:uiPriority w:val="0"/>
    <w:pPr>
      <w:keepLines/>
      <w:widowControl/>
      <w:suppressLineNumbers/>
      <w:spacing w:before="40" w:after="80" w:line="240" w:lineRule="auto"/>
      <w:ind w:left="2160" w:hanging="720"/>
    </w:pPr>
    <w:rPr>
      <w:rFonts w:ascii="Arial" w:hAnsi="Arial"/>
      <w:kern w:val="0"/>
      <w:sz w:val="22"/>
      <w:lang w:eastAsia="en-US"/>
    </w:rPr>
  </w:style>
  <w:style w:type="paragraph" w:customStyle="1" w:styleId="236">
    <w:name w:val="VCTable"/>
    <w:basedOn w:val="1"/>
    <w:qFormat/>
    <w:uiPriority w:val="0"/>
    <w:pPr>
      <w:widowControl/>
      <w:spacing w:line="240" w:lineRule="auto"/>
      <w:ind w:left="720"/>
      <w:jc w:val="left"/>
    </w:pPr>
    <w:rPr>
      <w:color w:val="000000"/>
      <w:kern w:val="0"/>
    </w:rPr>
  </w:style>
  <w:style w:type="paragraph" w:customStyle="1" w:styleId="237">
    <w:name w:val="Numbered 1"/>
    <w:basedOn w:val="1"/>
    <w:qFormat/>
    <w:uiPriority w:val="0"/>
    <w:pPr>
      <w:widowControl/>
      <w:tabs>
        <w:tab w:val="left" w:pos="1287"/>
      </w:tabs>
      <w:spacing w:before="120" w:after="120" w:line="240" w:lineRule="auto"/>
      <w:ind w:left="1287" w:hanging="720"/>
      <w:jc w:val="left"/>
    </w:pPr>
    <w:rPr>
      <w:snapToGrid w:val="0"/>
      <w:kern w:val="0"/>
      <w:sz w:val="20"/>
      <w:lang w:eastAsia="en-US"/>
    </w:rPr>
  </w:style>
  <w:style w:type="paragraph" w:customStyle="1" w:styleId="238">
    <w:name w:val="Char Char Char Char"/>
    <w:basedOn w:val="1"/>
    <w:uiPriority w:val="0"/>
    <w:pPr>
      <w:spacing w:line="240" w:lineRule="auto"/>
    </w:pPr>
    <w:rPr>
      <w:rFonts w:ascii="Tahoma" w:hAnsi="Tahoma"/>
    </w:rPr>
  </w:style>
  <w:style w:type="paragraph" w:customStyle="1" w:styleId="239">
    <w:name w:val="附图标题"/>
    <w:basedOn w:val="240"/>
    <w:next w:val="4"/>
    <w:qFormat/>
    <w:uiPriority w:val="0"/>
    <w:pPr>
      <w:numPr>
        <w:ilvl w:val="0"/>
        <w:numId w:val="11"/>
      </w:numPr>
      <w:spacing w:after="312" w:afterLines="100"/>
    </w:pPr>
    <w:rPr>
      <w:rFonts w:ascii="Arial" w:hAnsi="Arial" w:eastAsia="黑体"/>
      <w:b/>
      <w:sz w:val="18"/>
    </w:rPr>
  </w:style>
  <w:style w:type="paragraph" w:customStyle="1" w:styleId="240">
    <w:name w:val="附图居中"/>
    <w:basedOn w:val="1"/>
    <w:next w:val="1"/>
    <w:qFormat/>
    <w:uiPriority w:val="0"/>
    <w:pPr>
      <w:keepNext/>
      <w:spacing w:line="240" w:lineRule="auto"/>
      <w:jc w:val="center"/>
    </w:pPr>
    <w:rPr>
      <w:sz w:val="21"/>
      <w:szCs w:val="24"/>
    </w:rPr>
  </w:style>
  <w:style w:type="paragraph" w:customStyle="1" w:styleId="241">
    <w:name w:val="目录"/>
    <w:basedOn w:val="1"/>
    <w:next w:val="214"/>
    <w:qFormat/>
    <w:uiPriority w:val="0"/>
    <w:pPr>
      <w:adjustRightInd w:val="0"/>
      <w:spacing w:before="360" w:after="360" w:line="240" w:lineRule="atLeast"/>
      <w:jc w:val="center"/>
      <w:textAlignment w:val="baseline"/>
    </w:pPr>
    <w:rPr>
      <w:rFonts w:ascii="黑体" w:eastAsia="黑体"/>
      <w:spacing w:val="20"/>
      <w:kern w:val="0"/>
      <w:sz w:val="32"/>
    </w:rPr>
  </w:style>
  <w:style w:type="paragraph" w:customStyle="1" w:styleId="242">
    <w:name w:val="Style4"/>
    <w:basedOn w:val="1"/>
    <w:qFormat/>
    <w:uiPriority w:val="0"/>
    <w:pPr>
      <w:widowControl/>
      <w:tabs>
        <w:tab w:val="left" w:pos="0"/>
        <w:tab w:val="left" w:pos="720"/>
        <w:tab w:val="left" w:pos="1440"/>
        <w:tab w:val="left" w:pos="2160"/>
      </w:tabs>
      <w:overflowPunct w:val="0"/>
      <w:autoSpaceDE w:val="0"/>
      <w:autoSpaceDN w:val="0"/>
      <w:adjustRightInd w:val="0"/>
      <w:spacing w:line="240" w:lineRule="auto"/>
      <w:ind w:left="720"/>
      <w:textAlignment w:val="baseline"/>
    </w:pPr>
    <w:rPr>
      <w:rFonts w:ascii="Arial" w:hAnsi="Arial"/>
      <w:kern w:val="0"/>
      <w:sz w:val="22"/>
      <w:lang w:eastAsia="en-US"/>
    </w:rPr>
  </w:style>
  <w:style w:type="paragraph" w:customStyle="1" w:styleId="243">
    <w:name w:val="!mic:ce"/>
    <w:basedOn w:val="1"/>
    <w:qFormat/>
    <w:uiPriority w:val="0"/>
    <w:pPr>
      <w:keepLines/>
      <w:widowControl/>
      <w:suppressLineNumbers/>
      <w:suppressAutoHyphens/>
      <w:overflowPunct w:val="0"/>
      <w:autoSpaceDE w:val="0"/>
      <w:autoSpaceDN w:val="0"/>
      <w:adjustRightInd w:val="0"/>
      <w:spacing w:after="113"/>
      <w:ind w:left="-360" w:hanging="240"/>
      <w:jc w:val="center"/>
      <w:textAlignment w:val="baseline"/>
    </w:pPr>
    <w:rPr>
      <w:rFonts w:ascii="FuturaA Bk BT" w:hAnsi="FuturaA Bk BT" w:eastAsia="楷体"/>
      <w:color w:val="000000"/>
      <w:kern w:val="0"/>
    </w:rPr>
  </w:style>
  <w:style w:type="paragraph" w:customStyle="1" w:styleId="244">
    <w:name w:val="bullet3"/>
    <w:basedOn w:val="1"/>
    <w:uiPriority w:val="0"/>
    <w:pPr>
      <w:widowControl/>
      <w:spacing w:after="120" w:line="280" w:lineRule="atLeast"/>
      <w:ind w:left="2520" w:hanging="360"/>
    </w:pPr>
    <w:rPr>
      <w:kern w:val="0"/>
      <w:sz w:val="22"/>
      <w:lang w:eastAsia="en-US"/>
    </w:rPr>
  </w:style>
  <w:style w:type="paragraph" w:customStyle="1" w:styleId="245">
    <w:name w:val="Policy Boxes"/>
    <w:basedOn w:val="1"/>
    <w:uiPriority w:val="0"/>
    <w:pPr>
      <w:widowControl/>
      <w:pBdr>
        <w:top w:val="single" w:color="auto" w:sz="6" w:space="1"/>
        <w:left w:val="single" w:color="auto" w:sz="6" w:space="4"/>
        <w:bottom w:val="single" w:color="auto" w:sz="6" w:space="1"/>
        <w:right w:val="single" w:color="auto" w:sz="6" w:space="4"/>
      </w:pBdr>
      <w:spacing w:before="60" w:after="120" w:line="240" w:lineRule="auto"/>
      <w:ind w:left="576"/>
      <w:jc w:val="left"/>
    </w:pPr>
    <w:rPr>
      <w:rFonts w:ascii="Arial" w:hAnsi="Arial"/>
      <w:b/>
      <w:kern w:val="0"/>
      <w:lang w:eastAsia="en-US"/>
    </w:rPr>
  </w:style>
  <w:style w:type="paragraph" w:customStyle="1" w:styleId="246">
    <w:name w:val="条目2"/>
    <w:basedOn w:val="1"/>
    <w:uiPriority w:val="0"/>
    <w:pPr>
      <w:numPr>
        <w:ilvl w:val="0"/>
        <w:numId w:val="12"/>
      </w:numPr>
    </w:pPr>
    <w:rPr>
      <w:szCs w:val="24"/>
    </w:rPr>
  </w:style>
  <w:style w:type="paragraph" w:customStyle="1" w:styleId="247">
    <w:name w:val="Title_Center"/>
    <w:basedOn w:val="60"/>
    <w:qFormat/>
    <w:uiPriority w:val="0"/>
    <w:pPr>
      <w:widowControl/>
      <w:jc w:val="center"/>
    </w:pPr>
    <w:rPr>
      <w:rFonts w:ascii="Arial" w:hAnsi="Arial"/>
      <w:szCs w:val="20"/>
      <w:lang w:eastAsia="en-US"/>
    </w:rPr>
  </w:style>
  <w:style w:type="paragraph" w:customStyle="1" w:styleId="248">
    <w:name w:val="封面抬头标题"/>
    <w:basedOn w:val="56"/>
    <w:qFormat/>
    <w:uiPriority w:val="0"/>
    <w:pPr>
      <w:adjustRightInd/>
      <w:spacing w:line="240" w:lineRule="auto"/>
      <w:jc w:val="both"/>
      <w:textAlignment w:val="auto"/>
    </w:pPr>
    <w:rPr>
      <w:rFonts w:eastAsia="黑体"/>
      <w:b/>
      <w:bCs/>
      <w:spacing w:val="160"/>
      <w:kern w:val="2"/>
      <w:sz w:val="52"/>
      <w:szCs w:val="24"/>
    </w:rPr>
  </w:style>
  <w:style w:type="paragraph" w:customStyle="1" w:styleId="249">
    <w:name w:val="Sub Header"/>
    <w:basedOn w:val="1"/>
    <w:qFormat/>
    <w:uiPriority w:val="0"/>
    <w:pPr>
      <w:keepNext/>
      <w:widowControl/>
      <w:spacing w:before="120" w:after="120" w:line="264" w:lineRule="auto"/>
      <w:jc w:val="left"/>
    </w:pPr>
    <w:rPr>
      <w:rFonts w:ascii="Arial" w:hAnsi="Arial"/>
      <w:b/>
      <w:i/>
      <w:kern w:val="0"/>
      <w:sz w:val="20"/>
      <w:lang w:eastAsia="en-US"/>
    </w:rPr>
  </w:style>
  <w:style w:type="paragraph" w:customStyle="1" w:styleId="250">
    <w:name w:val="TOC_Heading"/>
    <w:basedOn w:val="1"/>
    <w:next w:val="1"/>
    <w:uiPriority w:val="0"/>
    <w:pPr>
      <w:keepNext/>
      <w:widowControl/>
      <w:spacing w:before="80" w:after="120" w:line="240" w:lineRule="auto"/>
      <w:jc w:val="left"/>
    </w:pPr>
    <w:rPr>
      <w:rFonts w:ascii="Arial" w:hAnsi="Arial"/>
      <w:b/>
      <w:kern w:val="0"/>
      <w:lang w:eastAsia="en-US"/>
    </w:rPr>
  </w:style>
  <w:style w:type="paragraph" w:customStyle="1" w:styleId="251">
    <w:name w:val="Char1 Char Char Char1 Char Char1 Char Char Char Char Char Char Char1 Char Char Char Char Char Char Char1 Char Char Char Char Char Char Char Char Char Char Char Char1 Char Char Char Char Char Char5"/>
    <w:basedOn w:val="21"/>
    <w:qFormat/>
    <w:uiPriority w:val="0"/>
    <w:pPr>
      <w:spacing w:line="240" w:lineRule="auto"/>
    </w:pPr>
    <w:rPr>
      <w:rFonts w:ascii="Tahoma" w:hAnsi="Tahoma"/>
      <w:i/>
      <w:szCs w:val="24"/>
    </w:rPr>
  </w:style>
  <w:style w:type="paragraph" w:customStyle="1" w:styleId="252">
    <w:name w:val="Table_Center"/>
    <w:basedOn w:val="116"/>
    <w:qFormat/>
    <w:uiPriority w:val="0"/>
    <w:pPr>
      <w:jc w:val="center"/>
    </w:pPr>
  </w:style>
  <w:style w:type="paragraph" w:customStyle="1" w:styleId="253">
    <w:name w:val="Bullet Single 1"/>
    <w:basedOn w:val="1"/>
    <w:uiPriority w:val="0"/>
    <w:pPr>
      <w:widowControl/>
      <w:spacing w:after="120" w:line="264" w:lineRule="auto"/>
      <w:ind w:left="720" w:hanging="360"/>
      <w:jc w:val="left"/>
    </w:pPr>
    <w:rPr>
      <w:rFonts w:ascii="Arial" w:hAnsi="Arial"/>
      <w:snapToGrid w:val="0"/>
      <w:kern w:val="0"/>
      <w:sz w:val="20"/>
      <w:lang w:eastAsia="en-US"/>
    </w:rPr>
  </w:style>
  <w:style w:type="paragraph" w:customStyle="1" w:styleId="254">
    <w:name w:val="表格正文"/>
    <w:basedOn w:val="1"/>
    <w:qFormat/>
    <w:uiPriority w:val="0"/>
    <w:pPr>
      <w:spacing w:before="60" w:after="60" w:line="240" w:lineRule="auto"/>
    </w:pPr>
    <w:rPr>
      <w:sz w:val="18"/>
    </w:rPr>
  </w:style>
  <w:style w:type="paragraph" w:customStyle="1" w:styleId="255">
    <w:name w:val="Numbered"/>
    <w:basedOn w:val="1"/>
    <w:uiPriority w:val="0"/>
    <w:pPr>
      <w:widowControl/>
      <w:tabs>
        <w:tab w:val="left" w:pos="720"/>
      </w:tabs>
      <w:ind w:left="720" w:hanging="360"/>
      <w:jc w:val="left"/>
    </w:pPr>
    <w:rPr>
      <w:kern w:val="0"/>
      <w:szCs w:val="24"/>
      <w:lang w:eastAsia="en-US"/>
    </w:rPr>
  </w:style>
  <w:style w:type="paragraph" w:customStyle="1" w:styleId="256">
    <w:name w:val="样式 图目录 + 五号"/>
    <w:basedOn w:val="218"/>
    <w:qFormat/>
    <w:uiPriority w:val="0"/>
    <w:pPr>
      <w:numPr>
        <w:ilvl w:val="0"/>
        <w:numId w:val="13"/>
      </w:numPr>
    </w:pPr>
    <w:rPr>
      <w:sz w:val="21"/>
    </w:rPr>
  </w:style>
  <w:style w:type="paragraph" w:customStyle="1" w:styleId="257">
    <w:name w:val="body"/>
    <w:basedOn w:val="1"/>
    <w:uiPriority w:val="0"/>
    <w:pPr>
      <w:widowControl/>
      <w:overflowPunct w:val="0"/>
      <w:autoSpaceDE w:val="0"/>
      <w:autoSpaceDN w:val="0"/>
      <w:adjustRightInd w:val="0"/>
      <w:spacing w:before="156" w:beforeLines="50" w:after="156" w:afterLines="50" w:line="400" w:lineRule="atLeast"/>
      <w:ind w:left="120" w:leftChars="120" w:firstLine="425"/>
      <w:textAlignment w:val="baseline"/>
    </w:pPr>
    <w:rPr>
      <w:rFonts w:ascii="宋体" w:hAnsi="TimesNewRomanPS"/>
      <w:kern w:val="0"/>
      <w:szCs w:val="24"/>
    </w:rPr>
  </w:style>
  <w:style w:type="paragraph" w:customStyle="1" w:styleId="258">
    <w:name w:val="样式3"/>
    <w:basedOn w:val="31"/>
    <w:uiPriority w:val="0"/>
    <w:pPr>
      <w:tabs>
        <w:tab w:val="right" w:leader="dot" w:pos="8610"/>
      </w:tabs>
      <w:spacing w:line="240" w:lineRule="auto"/>
      <w:ind w:left="420"/>
      <w:jc w:val="left"/>
    </w:pPr>
    <w:rPr>
      <w:rFonts w:ascii="Tahoma" w:hAnsi="Tahoma" w:cs="Tahoma"/>
      <w:iCs/>
      <w:sz w:val="20"/>
    </w:rPr>
  </w:style>
  <w:style w:type="paragraph" w:customStyle="1" w:styleId="259">
    <w:name w:val="QB表内文字"/>
    <w:basedOn w:val="78"/>
    <w:qFormat/>
    <w:uiPriority w:val="0"/>
    <w:pPr>
      <w:widowControl w:val="0"/>
      <w:ind w:firstLine="0" w:firstLineChars="0"/>
    </w:pPr>
  </w:style>
  <w:style w:type="paragraph" w:customStyle="1" w:styleId="260">
    <w:name w:val="Chapter Head"/>
    <w:next w:val="1"/>
    <w:uiPriority w:val="0"/>
    <w:pPr>
      <w:keepLines/>
      <w:pageBreakBefore/>
      <w:tabs>
        <w:tab w:val="right" w:pos="8928"/>
      </w:tabs>
      <w:spacing w:after="960"/>
    </w:pPr>
    <w:rPr>
      <w:rFonts w:ascii="Arial" w:hAnsi="Arial" w:eastAsia="宋体" w:cs="Times New Roman"/>
      <w:b/>
      <w:sz w:val="36"/>
      <w:lang w:val="en-US" w:eastAsia="en-US" w:bidi="ar-SA"/>
    </w:rPr>
  </w:style>
  <w:style w:type="paragraph" w:customStyle="1" w:styleId="261">
    <w:name w:val="xl32"/>
    <w:basedOn w:val="1"/>
    <w:qFormat/>
    <w:uiPriority w:val="0"/>
    <w:pPr>
      <w:widowControl/>
      <w:pBdr>
        <w:top w:val="single" w:color="auto" w:sz="4" w:space="0"/>
        <w:left w:val="double" w:color="auto" w:sz="6" w:space="0"/>
        <w:bottom w:val="single" w:color="auto" w:sz="4" w:space="0"/>
      </w:pBdr>
      <w:spacing w:before="100" w:after="100" w:line="240" w:lineRule="auto"/>
      <w:jc w:val="center"/>
    </w:pPr>
    <w:rPr>
      <w:rFonts w:ascii="宋体" w:hAnsi="宋体"/>
      <w:color w:val="000000"/>
      <w:kern w:val="0"/>
      <w:sz w:val="28"/>
      <w:szCs w:val="24"/>
    </w:rPr>
  </w:style>
  <w:style w:type="paragraph" w:customStyle="1" w:styleId="262">
    <w:name w:val="正文2"/>
    <w:basedOn w:val="1"/>
    <w:uiPriority w:val="0"/>
    <w:pPr>
      <w:spacing w:before="60" w:after="60"/>
      <w:ind w:left="597" w:leftChars="200" w:hanging="397"/>
      <w:outlineLvl w:val="7"/>
    </w:pPr>
    <w:rPr>
      <w:szCs w:val="24"/>
    </w:rPr>
  </w:style>
  <w:style w:type="paragraph" w:customStyle="1" w:styleId="263">
    <w:name w:val="Header 1"/>
    <w:basedOn w:val="1"/>
    <w:next w:val="1"/>
    <w:uiPriority w:val="0"/>
    <w:pPr>
      <w:keepLines/>
      <w:widowControl/>
      <w:spacing w:before="80" w:after="80" w:line="240" w:lineRule="auto"/>
      <w:jc w:val="center"/>
    </w:pPr>
    <w:rPr>
      <w:rFonts w:ascii="Arial" w:hAnsi="Arial"/>
      <w:kern w:val="0"/>
      <w:sz w:val="20"/>
      <w:lang w:eastAsia="en-US"/>
    </w:rPr>
  </w:style>
  <w:style w:type="paragraph" w:customStyle="1" w:styleId="264">
    <w:name w:val="Head 5 Nonum"/>
    <w:basedOn w:val="7"/>
    <w:next w:val="1"/>
    <w:qFormat/>
    <w:uiPriority w:val="0"/>
    <w:pPr>
      <w:keepLines w:val="0"/>
      <w:widowControl/>
      <w:numPr>
        <w:numId w:val="0"/>
      </w:numPr>
      <w:tabs>
        <w:tab w:val="right" w:pos="9072"/>
      </w:tabs>
      <w:autoSpaceDE/>
      <w:autoSpaceDN/>
      <w:adjustRightInd/>
      <w:snapToGrid/>
      <w:spacing w:before="200" w:after="40" w:line="240" w:lineRule="atLeast"/>
      <w:ind w:left="1440"/>
      <w:outlineLvl w:val="9"/>
    </w:pPr>
    <w:rPr>
      <w:rFonts w:ascii="Arial"/>
      <w:color w:val="808080"/>
      <w:spacing w:val="0"/>
      <w:kern w:val="0"/>
      <w:position w:val="0"/>
      <w:sz w:val="22"/>
      <w:lang w:eastAsia="en-US"/>
    </w:rPr>
  </w:style>
  <w:style w:type="paragraph" w:customStyle="1" w:styleId="265">
    <w:name w:val="xl41"/>
    <w:basedOn w:val="1"/>
    <w:uiPriority w:val="0"/>
    <w:pPr>
      <w:widowControl/>
      <w:pBdr>
        <w:top w:val="double" w:color="auto" w:sz="6" w:space="0"/>
        <w:left w:val="single" w:color="auto" w:sz="4" w:space="0"/>
      </w:pBdr>
      <w:spacing w:before="100" w:after="100" w:line="240" w:lineRule="auto"/>
      <w:jc w:val="center"/>
    </w:pPr>
    <w:rPr>
      <w:color w:val="000000"/>
      <w:kern w:val="0"/>
      <w:sz w:val="28"/>
      <w:szCs w:val="24"/>
    </w:rPr>
  </w:style>
  <w:style w:type="paragraph" w:customStyle="1" w:styleId="266">
    <w:name w:val="样式1"/>
    <w:basedOn w:val="31"/>
    <w:qFormat/>
    <w:uiPriority w:val="0"/>
    <w:pPr>
      <w:tabs>
        <w:tab w:val="right" w:leader="dot" w:pos="8610"/>
      </w:tabs>
      <w:ind w:left="420"/>
      <w:jc w:val="left"/>
    </w:pPr>
    <w:rPr>
      <w:rFonts w:ascii="Tahoma" w:hAnsi="Tahoma" w:cs="Tahoma"/>
      <w:i/>
      <w:iCs/>
      <w:sz w:val="21"/>
      <w:szCs w:val="21"/>
    </w:rPr>
  </w:style>
  <w:style w:type="paragraph" w:customStyle="1" w:styleId="267">
    <w:name w:val="附录标题 1"/>
    <w:basedOn w:val="2"/>
    <w:next w:val="4"/>
    <w:uiPriority w:val="0"/>
    <w:pPr>
      <w:keepLines w:val="0"/>
      <w:pageBreakBefore/>
      <w:topLinePunct/>
      <w:adjustRightInd w:val="0"/>
      <w:spacing w:before="0" w:line="240" w:lineRule="auto"/>
      <w:ind w:left="2268" w:hanging="2268"/>
    </w:pPr>
    <w:rPr>
      <w:rFonts w:ascii="Times New Roman" w:hAnsi="Times New Roman" w:eastAsia="宋体"/>
      <w:bCs/>
      <w:color w:val="000000"/>
      <w:kern w:val="2"/>
      <w:sz w:val="28"/>
      <w:szCs w:val="44"/>
    </w:rPr>
  </w:style>
  <w:style w:type="paragraph" w:customStyle="1" w:styleId="268">
    <w:name w:val="QB标题1"/>
    <w:basedOn w:val="2"/>
    <w:qFormat/>
    <w:uiPriority w:val="0"/>
    <w:pPr>
      <w:pageBreakBefore/>
      <w:numPr>
        <w:ilvl w:val="0"/>
        <w:numId w:val="14"/>
      </w:numPr>
      <w:spacing w:after="330"/>
    </w:pPr>
    <w:rPr>
      <w:rFonts w:hAnsi="Times New Roman"/>
      <w:b w:val="0"/>
      <w:bCs/>
      <w:sz w:val="24"/>
      <w:szCs w:val="24"/>
    </w:rPr>
  </w:style>
  <w:style w:type="paragraph" w:customStyle="1" w:styleId="269">
    <w:name w:val="section list"/>
    <w:basedOn w:val="1"/>
    <w:uiPriority w:val="0"/>
    <w:pPr>
      <w:tabs>
        <w:tab w:val="left" w:pos="1110"/>
      </w:tabs>
      <w:spacing w:line="240" w:lineRule="auto"/>
      <w:ind w:left="1110" w:hanging="690"/>
    </w:pPr>
    <w:rPr>
      <w:sz w:val="21"/>
      <w:szCs w:val="24"/>
    </w:rPr>
  </w:style>
  <w:style w:type="paragraph" w:customStyle="1" w:styleId="270">
    <w:name w:val="正文列4_2"/>
    <w:basedOn w:val="1"/>
    <w:qFormat/>
    <w:uiPriority w:val="0"/>
    <w:pPr>
      <w:spacing w:line="360" w:lineRule="exact"/>
      <w:ind w:firstLine="403"/>
    </w:pPr>
    <w:rPr>
      <w:rFonts w:ascii="宋体" w:hAnsi="宋体"/>
    </w:rPr>
  </w:style>
  <w:style w:type="paragraph" w:customStyle="1" w:styleId="271">
    <w:name w:val="xl43"/>
    <w:basedOn w:val="1"/>
    <w:qFormat/>
    <w:uiPriority w:val="0"/>
    <w:pPr>
      <w:widowControl/>
      <w:pBdr>
        <w:left w:val="single" w:color="auto" w:sz="4" w:space="0"/>
        <w:bottom w:val="single" w:color="auto" w:sz="4" w:space="0"/>
        <w:right w:val="double" w:color="auto" w:sz="6" w:space="0"/>
      </w:pBdr>
      <w:spacing w:before="100" w:after="100" w:line="240" w:lineRule="auto"/>
      <w:jc w:val="center"/>
      <w:textAlignment w:val="top"/>
    </w:pPr>
    <w:rPr>
      <w:rFonts w:ascii="宋体" w:hAnsi="宋体"/>
      <w:color w:val="000000"/>
      <w:kern w:val="0"/>
      <w:sz w:val="28"/>
      <w:szCs w:val="24"/>
    </w:rPr>
  </w:style>
  <w:style w:type="paragraph" w:customStyle="1" w:styleId="272">
    <w:name w:val="列表1"/>
    <w:basedOn w:val="1"/>
    <w:qFormat/>
    <w:uiPriority w:val="0"/>
    <w:pPr>
      <w:widowControl/>
      <w:tabs>
        <w:tab w:val="left" w:pos="360"/>
      </w:tabs>
      <w:spacing w:line="204" w:lineRule="auto"/>
      <w:ind w:left="1800" w:hanging="360"/>
      <w:jc w:val="left"/>
    </w:pPr>
    <w:rPr>
      <w:rFonts w:ascii="CG Times" w:hAnsi="CG Times"/>
      <w:kern w:val="0"/>
      <w:sz w:val="20"/>
    </w:rPr>
  </w:style>
  <w:style w:type="paragraph" w:customStyle="1" w:styleId="273">
    <w:name w:val="Indent 2"/>
    <w:basedOn w:val="4"/>
    <w:qFormat/>
    <w:uiPriority w:val="0"/>
    <w:pPr>
      <w:keepLines/>
      <w:widowControl/>
      <w:suppressLineNumbers/>
      <w:spacing w:before="40" w:after="80" w:line="240" w:lineRule="auto"/>
      <w:ind w:left="2160" w:firstLine="0"/>
    </w:pPr>
    <w:rPr>
      <w:rFonts w:ascii="Arial" w:hAnsi="Arial"/>
      <w:kern w:val="0"/>
      <w:sz w:val="22"/>
      <w:lang w:eastAsia="en-US"/>
    </w:rPr>
  </w:style>
  <w:style w:type="paragraph" w:customStyle="1" w:styleId="274">
    <w:name w:val="TitlePage_TopBorder"/>
    <w:basedOn w:val="275"/>
    <w:next w:val="275"/>
    <w:qFormat/>
    <w:uiPriority w:val="0"/>
    <w:pPr>
      <w:pBdr>
        <w:top w:val="single" w:color="auto" w:sz="18" w:space="1"/>
      </w:pBdr>
    </w:pPr>
  </w:style>
  <w:style w:type="paragraph" w:customStyle="1" w:styleId="275">
    <w:name w:val="TitlePage_Header"/>
    <w:basedOn w:val="1"/>
    <w:qFormat/>
    <w:uiPriority w:val="0"/>
    <w:pPr>
      <w:widowControl/>
      <w:spacing w:before="240" w:after="240" w:line="240" w:lineRule="auto"/>
      <w:ind w:left="3240"/>
      <w:jc w:val="left"/>
    </w:pPr>
    <w:rPr>
      <w:rFonts w:ascii="Arial" w:hAnsi="Arial"/>
      <w:b/>
      <w:kern w:val="0"/>
      <w:sz w:val="32"/>
      <w:lang w:eastAsia="en-US"/>
    </w:rPr>
  </w:style>
  <w:style w:type="paragraph" w:customStyle="1" w:styleId="276">
    <w:name w:val="xl35"/>
    <w:basedOn w:val="1"/>
    <w:uiPriority w:val="0"/>
    <w:pPr>
      <w:widowControl/>
      <w:pBdr>
        <w:left w:val="single" w:color="auto" w:sz="4" w:space="0"/>
        <w:bottom w:val="single" w:color="auto" w:sz="4" w:space="0"/>
        <w:right w:val="single" w:color="auto" w:sz="4" w:space="0"/>
      </w:pBdr>
      <w:spacing w:before="100" w:after="100" w:line="240" w:lineRule="auto"/>
      <w:jc w:val="center"/>
    </w:pPr>
    <w:rPr>
      <w:rFonts w:ascii="宋体" w:hAnsi="宋体"/>
      <w:color w:val="000000"/>
      <w:kern w:val="0"/>
      <w:sz w:val="28"/>
      <w:szCs w:val="24"/>
    </w:rPr>
  </w:style>
  <w:style w:type="paragraph" w:customStyle="1" w:styleId="277">
    <w:name w:val="Text1"/>
    <w:basedOn w:val="1"/>
    <w:uiPriority w:val="0"/>
    <w:pPr>
      <w:widowControl/>
      <w:spacing w:after="240" w:line="280" w:lineRule="atLeast"/>
      <w:ind w:left="1800"/>
    </w:pPr>
    <w:rPr>
      <w:kern w:val="0"/>
      <w:sz w:val="22"/>
      <w:lang w:eastAsia="en-US"/>
    </w:rPr>
  </w:style>
  <w:style w:type="paragraph" w:customStyle="1" w:styleId="278">
    <w:name w:val="标号"/>
    <w:basedOn w:val="7"/>
    <w:uiPriority w:val="0"/>
    <w:pPr>
      <w:numPr>
        <w:numId w:val="0"/>
      </w:numPr>
      <w:tabs>
        <w:tab w:val="left" w:pos="1296"/>
      </w:tabs>
      <w:autoSpaceDE/>
      <w:autoSpaceDN/>
      <w:adjustRightInd/>
      <w:spacing w:before="0" w:after="0" w:line="460" w:lineRule="atLeast"/>
      <w:ind w:left="1008" w:hanging="432"/>
      <w:outlineLvl w:val="9"/>
    </w:pPr>
    <w:rPr>
      <w:rFonts w:ascii="Arial"/>
      <w:color w:val="auto"/>
      <w:spacing w:val="6"/>
      <w:position w:val="0"/>
      <w:sz w:val="24"/>
    </w:rPr>
  </w:style>
  <w:style w:type="paragraph" w:customStyle="1" w:styleId="279">
    <w:name w:val="Indent 3"/>
    <w:basedOn w:val="273"/>
    <w:qFormat/>
    <w:uiPriority w:val="0"/>
    <w:pPr>
      <w:ind w:left="2520"/>
    </w:pPr>
  </w:style>
  <w:style w:type="paragraph" w:customStyle="1" w:styleId="280">
    <w:name w:val="Numbered list 2.2"/>
    <w:basedOn w:val="3"/>
    <w:next w:val="1"/>
    <w:uiPriority w:val="0"/>
    <w:pPr>
      <w:keepLines w:val="0"/>
      <w:widowControl/>
      <w:tabs>
        <w:tab w:val="left" w:pos="567"/>
        <w:tab w:val="left" w:pos="720"/>
        <w:tab w:val="left" w:pos="1080"/>
      </w:tabs>
      <w:spacing w:before="240" w:after="60" w:line="240" w:lineRule="auto"/>
      <w:ind w:left="720" w:hanging="360"/>
      <w:jc w:val="left"/>
    </w:pPr>
    <w:rPr>
      <w:rFonts w:eastAsia="宋体"/>
      <w:caps w:val="0"/>
      <w:kern w:val="0"/>
      <w:sz w:val="24"/>
      <w:lang w:eastAsia="en-US"/>
    </w:rPr>
  </w:style>
  <w:style w:type="paragraph" w:customStyle="1" w:styleId="281">
    <w:name w:val="样式 标题 3h33sub-sub + 行距: 2 倍行距"/>
    <w:basedOn w:val="5"/>
    <w:next w:val="213"/>
    <w:uiPriority w:val="0"/>
    <w:pPr>
      <w:tabs>
        <w:tab w:val="left" w:pos="454"/>
      </w:tabs>
      <w:spacing w:before="260" w:line="416" w:lineRule="auto"/>
      <w:ind w:left="454" w:hanging="454"/>
    </w:pPr>
    <w:rPr>
      <w:rFonts w:ascii="Times New Roman" w:eastAsia="宋体" w:cs="宋体"/>
      <w:b/>
      <w:snapToGrid w:val="0"/>
      <w:spacing w:val="-10"/>
      <w:kern w:val="28"/>
      <w:szCs w:val="24"/>
    </w:rPr>
  </w:style>
  <w:style w:type="paragraph" w:customStyle="1" w:styleId="282">
    <w:name w:val="正文4"/>
    <w:basedOn w:val="1"/>
    <w:uiPriority w:val="0"/>
    <w:pPr>
      <w:numPr>
        <w:ilvl w:val="0"/>
        <w:numId w:val="15"/>
      </w:numPr>
      <w:tabs>
        <w:tab w:val="left" w:pos="520"/>
        <w:tab w:val="clear" w:pos="620"/>
      </w:tabs>
      <w:spacing w:before="60" w:after="60"/>
      <w:ind w:left="820" w:leftChars="400"/>
    </w:pPr>
    <w:rPr>
      <w:szCs w:val="24"/>
    </w:rPr>
  </w:style>
  <w:style w:type="paragraph" w:customStyle="1" w:styleId="283">
    <w:name w:val="Table Header"/>
    <w:basedOn w:val="223"/>
    <w:uiPriority w:val="0"/>
    <w:pPr>
      <w:keepNext/>
      <w:keepLines/>
      <w:suppressLineNumbers w:val="0"/>
      <w:spacing w:before="40" w:after="40" w:line="264" w:lineRule="auto"/>
      <w:jc w:val="left"/>
    </w:pPr>
    <w:rPr>
      <w:b/>
      <w:sz w:val="16"/>
    </w:rPr>
  </w:style>
  <w:style w:type="paragraph" w:customStyle="1" w:styleId="284">
    <w:name w:val="题头内容"/>
    <w:basedOn w:val="1"/>
    <w:qFormat/>
    <w:uiPriority w:val="0"/>
    <w:pPr>
      <w:adjustRightInd w:val="0"/>
      <w:spacing w:before="120" w:after="120" w:line="312" w:lineRule="atLeast"/>
      <w:ind w:right="879" w:firstLine="839"/>
      <w:jc w:val="center"/>
      <w:textAlignment w:val="baseline"/>
    </w:pPr>
    <w:rPr>
      <w:rFonts w:ascii="黑体" w:eastAsia="黑体"/>
      <w:kern w:val="0"/>
      <w:sz w:val="32"/>
    </w:rPr>
  </w:style>
  <w:style w:type="paragraph" w:customStyle="1" w:styleId="285">
    <w:name w:val="正文1"/>
    <w:basedOn w:val="1"/>
    <w:uiPriority w:val="0"/>
    <w:pPr>
      <w:spacing w:before="60" w:after="60"/>
      <w:ind w:left="384" w:leftChars="100" w:hanging="284"/>
      <w:outlineLvl w:val="6"/>
    </w:pPr>
    <w:rPr>
      <w:szCs w:val="24"/>
    </w:rPr>
  </w:style>
  <w:style w:type="paragraph" w:customStyle="1" w:styleId="286">
    <w:name w:val="Bullet with text 2"/>
    <w:basedOn w:val="1"/>
    <w:uiPriority w:val="0"/>
    <w:pPr>
      <w:widowControl/>
      <w:numPr>
        <w:ilvl w:val="0"/>
        <w:numId w:val="16"/>
      </w:numPr>
      <w:tabs>
        <w:tab w:val="left" w:pos="720"/>
        <w:tab w:val="clear" w:pos="360"/>
      </w:tabs>
      <w:spacing w:line="240" w:lineRule="auto"/>
      <w:ind w:left="720"/>
      <w:jc w:val="left"/>
    </w:pPr>
    <w:rPr>
      <w:rFonts w:ascii="Arial" w:hAnsi="Arial"/>
      <w:kern w:val="0"/>
      <w:sz w:val="20"/>
      <w:lang w:eastAsia="en-US"/>
    </w:rPr>
  </w:style>
  <w:style w:type="paragraph" w:customStyle="1" w:styleId="287">
    <w:name w:val="Number 2"/>
    <w:basedOn w:val="143"/>
    <w:qFormat/>
    <w:uiPriority w:val="0"/>
    <w:pPr>
      <w:keepLines/>
      <w:suppressLineNumbers/>
      <w:tabs>
        <w:tab w:val="left" w:pos="360"/>
        <w:tab w:val="left" w:pos="2520"/>
        <w:tab w:val="clear" w:pos="1287"/>
      </w:tabs>
      <w:spacing w:before="40" w:after="80"/>
      <w:ind w:left="2520"/>
      <w:jc w:val="both"/>
    </w:pPr>
    <w:rPr>
      <w:rFonts w:ascii="Arial" w:hAnsi="Arial"/>
      <w:sz w:val="22"/>
    </w:rPr>
  </w:style>
  <w:style w:type="paragraph" w:customStyle="1" w:styleId="288">
    <w:name w:val="分发表内容"/>
    <w:basedOn w:val="1"/>
    <w:uiPriority w:val="0"/>
    <w:pPr>
      <w:adjustRightInd w:val="0"/>
      <w:spacing w:before="120" w:after="120" w:line="240" w:lineRule="auto"/>
      <w:jc w:val="center"/>
      <w:textAlignment w:val="baseline"/>
    </w:pPr>
    <w:rPr>
      <w:rFonts w:ascii="仿宋_GB2312" w:eastAsia="仿宋_GB2312"/>
      <w:kern w:val="0"/>
      <w:sz w:val="21"/>
    </w:rPr>
  </w:style>
  <w:style w:type="paragraph" w:customStyle="1" w:styleId="289">
    <w:name w:val="bullet2"/>
    <w:basedOn w:val="1"/>
    <w:uiPriority w:val="0"/>
    <w:pPr>
      <w:widowControl/>
      <w:spacing w:after="120" w:line="280" w:lineRule="atLeast"/>
      <w:ind w:left="2160" w:hanging="360"/>
    </w:pPr>
    <w:rPr>
      <w:kern w:val="0"/>
      <w:sz w:val="22"/>
      <w:lang w:eastAsia="en-US"/>
    </w:rPr>
  </w:style>
  <w:style w:type="paragraph" w:customStyle="1" w:styleId="290">
    <w:name w:val="项目符号缩进"/>
    <w:basedOn w:val="1"/>
    <w:uiPriority w:val="0"/>
    <w:pPr>
      <w:widowControl/>
      <w:overflowPunct w:val="0"/>
      <w:autoSpaceDE w:val="0"/>
      <w:autoSpaceDN w:val="0"/>
      <w:adjustRightInd w:val="0"/>
      <w:jc w:val="left"/>
    </w:pPr>
    <w:rPr>
      <w:rFonts w:ascii="Arial"/>
      <w:kern w:val="0"/>
    </w:rPr>
  </w:style>
  <w:style w:type="paragraph" w:customStyle="1" w:styleId="291">
    <w:name w:val="List1"/>
    <w:basedOn w:val="257"/>
    <w:qFormat/>
    <w:uiPriority w:val="0"/>
    <w:pPr>
      <w:tabs>
        <w:tab w:val="left" w:pos="720"/>
      </w:tabs>
      <w:spacing w:beforeLines="0" w:afterLines="0"/>
      <w:ind w:left="720" w:leftChars="0" w:hanging="360"/>
    </w:pPr>
    <w:rPr>
      <w:color w:val="FF0000"/>
    </w:rPr>
  </w:style>
  <w:style w:type="paragraph" w:customStyle="1" w:styleId="292">
    <w:name w:val="标准"/>
    <w:basedOn w:val="1"/>
    <w:qFormat/>
    <w:uiPriority w:val="0"/>
    <w:pPr>
      <w:adjustRightInd w:val="0"/>
      <w:spacing w:line="288" w:lineRule="auto"/>
      <w:ind w:right="-57"/>
      <w:textAlignment w:val="baseline"/>
    </w:pPr>
    <w:rPr>
      <w:rFonts w:ascii="宋体"/>
      <w:kern w:val="0"/>
    </w:rPr>
  </w:style>
  <w:style w:type="paragraph" w:customStyle="1" w:styleId="293">
    <w:name w:val="Table_Sm_Heading_Right"/>
    <w:basedOn w:val="184"/>
    <w:uiPriority w:val="0"/>
    <w:pPr>
      <w:jc w:val="right"/>
    </w:pPr>
  </w:style>
  <w:style w:type="paragraph" w:customStyle="1" w:styleId="294">
    <w:name w:val="Bullet3 Indent"/>
    <w:basedOn w:val="295"/>
    <w:qFormat/>
    <w:uiPriority w:val="0"/>
    <w:pPr>
      <w:tabs>
        <w:tab w:val="left" w:pos="720"/>
      </w:tabs>
      <w:spacing w:before="60"/>
      <w:ind w:left="0" w:firstLine="0"/>
    </w:pPr>
    <w:rPr>
      <w:rFonts w:ascii="Times New Roman" w:hAnsi="Times New Roman"/>
      <w:sz w:val="22"/>
      <w:szCs w:val="24"/>
      <w:lang w:eastAsia="en-US"/>
    </w:rPr>
  </w:style>
  <w:style w:type="paragraph" w:customStyle="1" w:styleId="295">
    <w:name w:val="Bullet1"/>
    <w:basedOn w:val="1"/>
    <w:qFormat/>
    <w:uiPriority w:val="0"/>
    <w:pPr>
      <w:widowControl/>
      <w:tabs>
        <w:tab w:val="left" w:pos="720"/>
      </w:tabs>
      <w:spacing w:line="240" w:lineRule="auto"/>
      <w:ind w:left="720" w:hanging="360"/>
      <w:jc w:val="left"/>
    </w:pPr>
    <w:rPr>
      <w:rFonts w:ascii="CG Times" w:hAnsi="CG Times"/>
      <w:kern w:val="0"/>
      <w:sz w:val="20"/>
    </w:rPr>
  </w:style>
  <w:style w:type="paragraph" w:customStyle="1" w:styleId="296">
    <w:name w:val="Table Text Bullet"/>
    <w:basedOn w:val="223"/>
    <w:qFormat/>
    <w:uiPriority w:val="0"/>
    <w:pPr>
      <w:tabs>
        <w:tab w:val="left" w:pos="360"/>
      </w:tabs>
      <w:ind w:left="360" w:hanging="360"/>
    </w:pPr>
  </w:style>
  <w:style w:type="paragraph" w:customStyle="1" w:styleId="297">
    <w:name w:val="Figure Style"/>
    <w:basedOn w:val="1"/>
    <w:qFormat/>
    <w:uiPriority w:val="0"/>
    <w:pPr>
      <w:widowControl/>
      <w:spacing w:after="240" w:line="280" w:lineRule="atLeast"/>
      <w:ind w:left="1440"/>
    </w:pPr>
    <w:rPr>
      <w:i/>
      <w:kern w:val="0"/>
      <w:sz w:val="22"/>
      <w:lang w:eastAsia="en-US"/>
    </w:rPr>
  </w:style>
  <w:style w:type="paragraph" w:customStyle="1" w:styleId="298">
    <w:name w:val="xl37"/>
    <w:basedOn w:val="1"/>
    <w:uiPriority w:val="0"/>
    <w:pPr>
      <w:widowControl/>
      <w:pBdr>
        <w:top w:val="double" w:color="auto" w:sz="6" w:space="0"/>
        <w:left w:val="single" w:color="auto" w:sz="4" w:space="0"/>
        <w:bottom w:val="single" w:color="auto" w:sz="4" w:space="0"/>
        <w:right w:val="single" w:color="auto" w:sz="4" w:space="0"/>
      </w:pBdr>
      <w:spacing w:before="100" w:after="100" w:line="240" w:lineRule="auto"/>
      <w:jc w:val="center"/>
      <w:textAlignment w:val="center"/>
    </w:pPr>
    <w:rPr>
      <w:rFonts w:ascii="宋体" w:hAnsi="宋体"/>
      <w:color w:val="000000"/>
      <w:kern w:val="0"/>
      <w:sz w:val="28"/>
      <w:szCs w:val="24"/>
    </w:rPr>
  </w:style>
  <w:style w:type="paragraph" w:customStyle="1" w:styleId="299">
    <w:name w:val="Normal_UserEntry"/>
    <w:basedOn w:val="1"/>
    <w:qFormat/>
    <w:uiPriority w:val="0"/>
    <w:pPr>
      <w:widowControl/>
      <w:spacing w:line="240" w:lineRule="auto"/>
      <w:jc w:val="left"/>
    </w:pPr>
    <w:rPr>
      <w:rFonts w:ascii="Arial" w:hAnsi="Arial"/>
      <w:color w:val="FF0000"/>
      <w:kern w:val="0"/>
      <w:sz w:val="20"/>
      <w:lang w:eastAsia="en-US"/>
    </w:rPr>
  </w:style>
  <w:style w:type="paragraph" w:customStyle="1" w:styleId="300">
    <w:name w:val="RM_Indt as Bull w txt 2"/>
    <w:basedOn w:val="286"/>
    <w:next w:val="286"/>
    <w:qFormat/>
    <w:uiPriority w:val="0"/>
    <w:pPr>
      <w:numPr>
        <w:numId w:val="0"/>
      </w:numPr>
      <w:ind w:left="720"/>
    </w:pPr>
  </w:style>
  <w:style w:type="paragraph" w:customStyle="1" w:styleId="301">
    <w:name w:val="Char1"/>
    <w:basedOn w:val="21"/>
    <w:uiPriority w:val="0"/>
    <w:pPr>
      <w:spacing w:line="240" w:lineRule="auto"/>
    </w:pPr>
    <w:rPr>
      <w:rFonts w:ascii="Tahoma" w:hAnsi="Tahoma"/>
      <w:szCs w:val="24"/>
    </w:rPr>
  </w:style>
  <w:style w:type="paragraph" w:customStyle="1" w:styleId="302">
    <w:name w:val="Head 5 Nonum Nolevel"/>
    <w:basedOn w:val="264"/>
    <w:uiPriority w:val="0"/>
  </w:style>
  <w:style w:type="paragraph" w:customStyle="1" w:styleId="303">
    <w:name w:val="xl31"/>
    <w:basedOn w:val="1"/>
    <w:qFormat/>
    <w:uiPriority w:val="0"/>
    <w:pPr>
      <w:widowControl/>
      <w:pBdr>
        <w:top w:val="single" w:color="auto" w:sz="4" w:space="0"/>
        <w:left w:val="single" w:color="auto" w:sz="4" w:space="0"/>
        <w:bottom w:val="double" w:color="auto" w:sz="6" w:space="0"/>
      </w:pBdr>
      <w:spacing w:before="100" w:after="100" w:line="240" w:lineRule="auto"/>
      <w:jc w:val="center"/>
    </w:pPr>
    <w:rPr>
      <w:color w:val="000000"/>
      <w:kern w:val="0"/>
      <w:sz w:val="28"/>
      <w:szCs w:val="24"/>
    </w:rPr>
  </w:style>
  <w:style w:type="paragraph" w:customStyle="1" w:styleId="304">
    <w:name w:val="Bullet with text 1"/>
    <w:basedOn w:val="1"/>
    <w:qFormat/>
    <w:uiPriority w:val="0"/>
    <w:pPr>
      <w:widowControl/>
      <w:tabs>
        <w:tab w:val="left" w:pos="425"/>
      </w:tabs>
      <w:spacing w:line="240" w:lineRule="auto"/>
      <w:ind w:left="425" w:hanging="425"/>
      <w:jc w:val="left"/>
    </w:pPr>
    <w:rPr>
      <w:rFonts w:ascii="Arial" w:hAnsi="Arial"/>
      <w:kern w:val="0"/>
      <w:sz w:val="20"/>
      <w:lang w:eastAsia="en-US"/>
    </w:rPr>
  </w:style>
  <w:style w:type="paragraph" w:customStyle="1" w:styleId="305">
    <w:name w:val="Numbered list 3.1"/>
    <w:basedOn w:val="2"/>
    <w:next w:val="1"/>
    <w:qFormat/>
    <w:uiPriority w:val="0"/>
    <w:pPr>
      <w:keepLines w:val="0"/>
      <w:widowControl/>
      <w:tabs>
        <w:tab w:val="left" w:pos="840"/>
      </w:tabs>
      <w:spacing w:before="240" w:after="60" w:line="240" w:lineRule="auto"/>
      <w:ind w:left="840" w:hanging="420"/>
      <w:jc w:val="left"/>
    </w:pPr>
    <w:rPr>
      <w:rFonts w:ascii="Arial" w:eastAsia="宋体"/>
      <w:kern w:val="28"/>
      <w:sz w:val="32"/>
      <w:lang w:eastAsia="en-US"/>
    </w:rPr>
  </w:style>
  <w:style w:type="paragraph" w:customStyle="1" w:styleId="306">
    <w:name w:val="Header 3"/>
    <w:basedOn w:val="263"/>
    <w:next w:val="1"/>
    <w:qFormat/>
    <w:uiPriority w:val="0"/>
    <w:pPr>
      <w:jc w:val="left"/>
    </w:pPr>
  </w:style>
  <w:style w:type="paragraph" w:customStyle="1" w:styleId="307">
    <w:name w:val="Table_Medium"/>
    <w:basedOn w:val="116"/>
    <w:qFormat/>
    <w:uiPriority w:val="0"/>
    <w:rPr>
      <w:sz w:val="18"/>
    </w:rPr>
  </w:style>
  <w:style w:type="paragraph" w:customStyle="1" w:styleId="308">
    <w:name w:val="Appendix level 1"/>
    <w:basedOn w:val="150"/>
    <w:qFormat/>
    <w:uiPriority w:val="0"/>
    <w:pPr>
      <w:tabs>
        <w:tab w:val="left" w:pos="1440"/>
        <w:tab w:val="clear" w:pos="360"/>
        <w:tab w:val="clear" w:pos="9072"/>
      </w:tabs>
      <w:ind w:hanging="1440"/>
    </w:pPr>
  </w:style>
  <w:style w:type="paragraph" w:customStyle="1" w:styleId="309">
    <w:name w:val="Bullet List"/>
    <w:basedOn w:val="1"/>
    <w:next w:val="1"/>
    <w:qFormat/>
    <w:uiPriority w:val="0"/>
    <w:pPr>
      <w:widowControl/>
      <w:tabs>
        <w:tab w:val="left" w:pos="420"/>
      </w:tabs>
      <w:spacing w:before="60" w:after="60"/>
      <w:ind w:left="420" w:hanging="360"/>
      <w:jc w:val="left"/>
    </w:pPr>
    <w:rPr>
      <w:kern w:val="0"/>
      <w:lang w:eastAsia="en-US"/>
    </w:rPr>
  </w:style>
  <w:style w:type="paragraph" w:customStyle="1" w:styleId="310">
    <w:name w:val="List Bullet 1"/>
    <w:basedOn w:val="1"/>
    <w:qFormat/>
    <w:uiPriority w:val="0"/>
    <w:pPr>
      <w:keepNext/>
      <w:keepLines/>
      <w:widowControl/>
      <w:tabs>
        <w:tab w:val="left" w:pos="720"/>
        <w:tab w:val="left" w:pos="1080"/>
      </w:tabs>
      <w:spacing w:before="60" w:line="240" w:lineRule="auto"/>
      <w:ind w:left="1080" w:hanging="360"/>
      <w:jc w:val="left"/>
    </w:pPr>
    <w:rPr>
      <w:rFonts w:ascii="Arial Narrow" w:hAnsi="Arial Narrow"/>
      <w:kern w:val="28"/>
      <w:sz w:val="22"/>
    </w:rPr>
  </w:style>
  <w:style w:type="paragraph" w:customStyle="1" w:styleId="311">
    <w:name w:val="矩形"/>
    <w:basedOn w:val="1"/>
    <w:qFormat/>
    <w:uiPriority w:val="0"/>
    <w:pPr>
      <w:spacing w:line="312" w:lineRule="auto"/>
    </w:pPr>
    <w:rPr>
      <w:rFonts w:ascii="宋体"/>
      <w:sz w:val="21"/>
    </w:rPr>
  </w:style>
  <w:style w:type="paragraph" w:customStyle="1" w:styleId="312">
    <w:name w:val="Bullet with text 5"/>
    <w:basedOn w:val="1"/>
    <w:qFormat/>
    <w:uiPriority w:val="0"/>
    <w:pPr>
      <w:widowControl/>
      <w:numPr>
        <w:ilvl w:val="0"/>
        <w:numId w:val="17"/>
      </w:numPr>
      <w:tabs>
        <w:tab w:val="left" w:pos="1800"/>
        <w:tab w:val="clear" w:pos="1080"/>
      </w:tabs>
      <w:spacing w:line="240" w:lineRule="auto"/>
      <w:ind w:left="1800"/>
      <w:jc w:val="left"/>
    </w:pPr>
    <w:rPr>
      <w:rFonts w:ascii="Arial" w:hAnsi="Arial"/>
      <w:kern w:val="0"/>
      <w:sz w:val="20"/>
      <w:lang w:eastAsia="en-US"/>
    </w:rPr>
  </w:style>
  <w:style w:type="paragraph" w:customStyle="1" w:styleId="313">
    <w:name w:val="小标号"/>
    <w:basedOn w:val="1"/>
    <w:next w:val="1"/>
    <w:qFormat/>
    <w:uiPriority w:val="0"/>
    <w:pPr>
      <w:tabs>
        <w:tab w:val="left" w:pos="567"/>
      </w:tabs>
      <w:snapToGrid w:val="0"/>
      <w:spacing w:line="460" w:lineRule="atLeast"/>
    </w:pPr>
    <w:rPr>
      <w:rFonts w:ascii="宋体" w:hAnsi="Arial"/>
      <w:spacing w:val="6"/>
    </w:rPr>
  </w:style>
  <w:style w:type="paragraph" w:customStyle="1" w:styleId="314">
    <w:name w:val="xl34"/>
    <w:basedOn w:val="1"/>
    <w:qFormat/>
    <w:uiPriority w:val="0"/>
    <w:pPr>
      <w:widowControl/>
      <w:pBdr>
        <w:top w:val="single" w:color="auto" w:sz="4" w:space="0"/>
        <w:left w:val="single" w:color="auto" w:sz="4" w:space="0"/>
        <w:bottom w:val="double" w:color="auto" w:sz="6" w:space="0"/>
        <w:right w:val="single" w:color="auto" w:sz="4" w:space="0"/>
      </w:pBdr>
      <w:spacing w:before="100" w:after="100" w:line="240" w:lineRule="auto"/>
      <w:jc w:val="center"/>
    </w:pPr>
    <w:rPr>
      <w:rFonts w:ascii="宋体" w:hAnsi="宋体"/>
      <w:color w:val="000000"/>
      <w:kern w:val="0"/>
      <w:sz w:val="28"/>
      <w:szCs w:val="24"/>
    </w:rPr>
  </w:style>
  <w:style w:type="paragraph" w:customStyle="1" w:styleId="315">
    <w:name w:val="Question - info"/>
    <w:basedOn w:val="135"/>
    <w:qFormat/>
    <w:uiPriority w:val="0"/>
    <w:pPr>
      <w:keepNext w:val="0"/>
      <w:ind w:left="1800"/>
    </w:pPr>
    <w:rPr>
      <w:i w:val="0"/>
    </w:rPr>
  </w:style>
  <w:style w:type="paragraph" w:customStyle="1" w:styleId="316">
    <w:name w:val="Default Text"/>
    <w:basedOn w:val="1"/>
    <w:qFormat/>
    <w:uiPriority w:val="0"/>
    <w:pPr>
      <w:widowControl/>
      <w:jc w:val="left"/>
    </w:pPr>
    <w:rPr>
      <w:snapToGrid w:val="0"/>
      <w:kern w:val="0"/>
      <w:lang w:eastAsia="en-US"/>
    </w:rPr>
  </w:style>
  <w:style w:type="paragraph" w:customStyle="1" w:styleId="317">
    <w:name w:val="QB前言正文"/>
    <w:basedOn w:val="102"/>
    <w:qFormat/>
    <w:uiPriority w:val="0"/>
    <w:pPr>
      <w:spacing w:line="360" w:lineRule="auto"/>
    </w:pPr>
    <w:rPr>
      <w:rFonts w:hAnsi="Times New Roman"/>
      <w:sz w:val="24"/>
      <w:szCs w:val="24"/>
    </w:rPr>
  </w:style>
  <w:style w:type="paragraph" w:customStyle="1" w:styleId="318">
    <w:name w:val="Document List"/>
    <w:basedOn w:val="1"/>
    <w:qFormat/>
    <w:uiPriority w:val="0"/>
    <w:pPr>
      <w:widowControl/>
      <w:tabs>
        <w:tab w:val="left" w:pos="425"/>
        <w:tab w:val="left" w:pos="720"/>
      </w:tabs>
      <w:spacing w:after="120" w:line="240" w:lineRule="auto"/>
      <w:ind w:left="720" w:hanging="720"/>
      <w:jc w:val="left"/>
    </w:pPr>
    <w:rPr>
      <w:rFonts w:ascii="Arial" w:hAnsi="Arial"/>
      <w:kern w:val="0"/>
      <w:sz w:val="20"/>
      <w:lang w:eastAsia="en-US"/>
    </w:rPr>
  </w:style>
  <w:style w:type="paragraph" w:customStyle="1" w:styleId="319">
    <w:name w:val="QB图"/>
    <w:basedOn w:val="102"/>
    <w:next w:val="102"/>
    <w:uiPriority w:val="0"/>
    <w:pPr>
      <w:numPr>
        <w:ilvl w:val="6"/>
        <w:numId w:val="18"/>
      </w:numPr>
      <w:tabs>
        <w:tab w:val="left" w:pos="425"/>
      </w:tabs>
      <w:ind w:firstLine="0" w:firstLineChars="0"/>
      <w:jc w:val="center"/>
    </w:pPr>
    <w:rPr>
      <w:rFonts w:hAnsi="Times New Roman"/>
    </w:rPr>
  </w:style>
  <w:style w:type="paragraph" w:customStyle="1" w:styleId="320">
    <w:name w:val="Table_Right"/>
    <w:basedOn w:val="116"/>
    <w:qFormat/>
    <w:uiPriority w:val="0"/>
    <w:pPr>
      <w:jc w:val="right"/>
    </w:pPr>
  </w:style>
  <w:style w:type="paragraph" w:customStyle="1" w:styleId="321">
    <w:name w:val="正文3"/>
    <w:basedOn w:val="1"/>
    <w:uiPriority w:val="0"/>
    <w:pPr>
      <w:numPr>
        <w:ilvl w:val="0"/>
        <w:numId w:val="19"/>
      </w:numPr>
      <w:spacing w:before="60" w:after="60"/>
      <w:ind w:left="697" w:leftChars="300" w:hanging="397"/>
      <w:outlineLvl w:val="8"/>
    </w:pPr>
    <w:rPr>
      <w:szCs w:val="21"/>
    </w:rPr>
  </w:style>
  <w:style w:type="paragraph" w:customStyle="1" w:styleId="322">
    <w:name w:val="Header 2"/>
    <w:basedOn w:val="263"/>
    <w:next w:val="1"/>
    <w:uiPriority w:val="0"/>
    <w:pPr>
      <w:jc w:val="right"/>
    </w:pPr>
  </w:style>
  <w:style w:type="paragraph" w:customStyle="1" w:styleId="323">
    <w:name w:val="xl30"/>
    <w:basedOn w:val="1"/>
    <w:qFormat/>
    <w:uiPriority w:val="0"/>
    <w:pPr>
      <w:widowControl/>
      <w:pBdr>
        <w:top w:val="single" w:color="auto" w:sz="4" w:space="0"/>
        <w:left w:val="single" w:color="auto" w:sz="4" w:space="0"/>
        <w:bottom w:val="single" w:color="auto" w:sz="4" w:space="0"/>
      </w:pBdr>
      <w:spacing w:before="100" w:after="100" w:line="240" w:lineRule="auto"/>
      <w:jc w:val="center"/>
    </w:pPr>
    <w:rPr>
      <w:color w:val="000000"/>
      <w:kern w:val="0"/>
      <w:sz w:val="28"/>
      <w:szCs w:val="24"/>
    </w:rPr>
  </w:style>
  <w:style w:type="paragraph" w:customStyle="1" w:styleId="324">
    <w:name w:val="样式4"/>
    <w:basedOn w:val="5"/>
    <w:next w:val="6"/>
    <w:qFormat/>
    <w:uiPriority w:val="0"/>
    <w:pPr>
      <w:widowControl/>
      <w:tabs>
        <w:tab w:val="left" w:pos="1050"/>
        <w:tab w:val="left" w:pos="2100"/>
      </w:tabs>
      <w:overflowPunct w:val="0"/>
      <w:autoSpaceDE w:val="0"/>
      <w:autoSpaceDN w:val="0"/>
      <w:adjustRightInd w:val="0"/>
      <w:spacing w:before="312" w:beforeLines="100" w:after="312" w:afterLines="100" w:line="240" w:lineRule="auto"/>
      <w:ind w:left="2100" w:hanging="420"/>
      <w:jc w:val="left"/>
      <w:textAlignment w:val="baseline"/>
    </w:pPr>
    <w:rPr>
      <w:rFonts w:ascii="宋体" w:hAnsi="Arial MT" w:eastAsia="宋体"/>
      <w:b/>
      <w:color w:val="FF0000"/>
      <w:kern w:val="0"/>
      <w:sz w:val="28"/>
    </w:rPr>
  </w:style>
  <w:style w:type="paragraph" w:customStyle="1" w:styleId="325">
    <w:name w:val="Table Head"/>
    <w:basedOn w:val="1"/>
    <w:next w:val="1"/>
    <w:qFormat/>
    <w:uiPriority w:val="0"/>
    <w:pPr>
      <w:keepNext/>
      <w:widowControl/>
      <w:suppressLineNumbers/>
      <w:shd w:val="clear" w:color="auto" w:fill="C0C0C0"/>
      <w:tabs>
        <w:tab w:val="left" w:pos="5670"/>
      </w:tabs>
      <w:spacing w:before="60" w:after="60" w:line="240" w:lineRule="auto"/>
    </w:pPr>
    <w:rPr>
      <w:rFonts w:ascii="Arial" w:hAnsi="Arial"/>
      <w:b/>
      <w:i/>
      <w:kern w:val="0"/>
      <w:sz w:val="22"/>
      <w:lang w:eastAsia="en-US"/>
    </w:rPr>
  </w:style>
  <w:style w:type="paragraph" w:customStyle="1" w:styleId="326">
    <w:name w:val="Letter 2"/>
    <w:basedOn w:val="287"/>
    <w:qFormat/>
    <w:uiPriority w:val="0"/>
  </w:style>
  <w:style w:type="paragraph" w:customStyle="1" w:styleId="327">
    <w:name w:val="xl25"/>
    <w:basedOn w:val="1"/>
    <w:qFormat/>
    <w:uiPriority w:val="0"/>
    <w:pPr>
      <w:widowControl/>
      <w:pBdr>
        <w:top w:val="single" w:color="auto" w:sz="4" w:space="0"/>
        <w:left w:val="single" w:color="auto" w:sz="4" w:space="0"/>
        <w:bottom w:val="single" w:color="auto" w:sz="4" w:space="0"/>
        <w:right w:val="single" w:color="auto" w:sz="4" w:space="0"/>
      </w:pBdr>
      <w:spacing w:before="100" w:after="100" w:line="240" w:lineRule="auto"/>
      <w:jc w:val="center"/>
    </w:pPr>
    <w:rPr>
      <w:rFonts w:ascii="宋体" w:hAnsi="宋体"/>
      <w:color w:val="000000"/>
      <w:kern w:val="0"/>
      <w:sz w:val="28"/>
      <w:szCs w:val="24"/>
    </w:rPr>
  </w:style>
  <w:style w:type="paragraph" w:customStyle="1" w:styleId="328">
    <w:name w:val="Numbered list 3.2"/>
    <w:basedOn w:val="3"/>
    <w:next w:val="1"/>
    <w:qFormat/>
    <w:uiPriority w:val="0"/>
    <w:pPr>
      <w:keepLines w:val="0"/>
      <w:widowControl/>
      <w:tabs>
        <w:tab w:val="left" w:pos="1260"/>
      </w:tabs>
      <w:spacing w:before="240" w:after="60" w:line="240" w:lineRule="auto"/>
      <w:ind w:left="1260" w:hanging="420"/>
      <w:jc w:val="left"/>
    </w:pPr>
    <w:rPr>
      <w:rFonts w:eastAsia="宋体"/>
      <w:caps w:val="0"/>
      <w:kern w:val="0"/>
      <w:sz w:val="24"/>
      <w:lang w:eastAsia="en-US"/>
    </w:rPr>
  </w:style>
  <w:style w:type="paragraph" w:customStyle="1" w:styleId="329">
    <w:name w:val="Numbered list 2.1"/>
    <w:basedOn w:val="2"/>
    <w:next w:val="1"/>
    <w:qFormat/>
    <w:uiPriority w:val="0"/>
    <w:pPr>
      <w:keepLines w:val="0"/>
      <w:widowControl/>
      <w:numPr>
        <w:ilvl w:val="0"/>
        <w:numId w:val="20"/>
      </w:numPr>
      <w:tabs>
        <w:tab w:val="left" w:pos="720"/>
        <w:tab w:val="clear" w:pos="360"/>
      </w:tabs>
      <w:spacing w:before="240" w:after="60" w:line="240" w:lineRule="auto"/>
      <w:jc w:val="left"/>
    </w:pPr>
    <w:rPr>
      <w:rFonts w:ascii="Arial" w:eastAsia="宋体"/>
      <w:kern w:val="28"/>
      <w:sz w:val="32"/>
      <w:lang w:eastAsia="en-US"/>
    </w:rPr>
  </w:style>
  <w:style w:type="paragraph" w:customStyle="1" w:styleId="330">
    <w:name w:val="bullet list"/>
    <w:basedOn w:val="1"/>
    <w:qFormat/>
    <w:uiPriority w:val="0"/>
    <w:pPr>
      <w:widowControl/>
      <w:tabs>
        <w:tab w:val="left" w:pos="360"/>
      </w:tabs>
      <w:spacing w:before="60" w:line="240" w:lineRule="auto"/>
      <w:ind w:left="360" w:hanging="360"/>
    </w:pPr>
    <w:rPr>
      <w:rFonts w:ascii="Arial" w:hAnsi="Arial"/>
      <w:spacing w:val="-5"/>
      <w:kern w:val="0"/>
      <w:sz w:val="22"/>
      <w:lang w:eastAsia="en-US"/>
    </w:rPr>
  </w:style>
  <w:style w:type="paragraph" w:customStyle="1" w:styleId="331">
    <w:name w:val="样式 标题 2H2H21H22H23H211H221H24H212H222H231H2111H2211...1"/>
    <w:basedOn w:val="3"/>
    <w:next w:val="213"/>
    <w:qFormat/>
    <w:uiPriority w:val="0"/>
    <w:pPr>
      <w:tabs>
        <w:tab w:val="left" w:pos="567"/>
      </w:tabs>
      <w:spacing w:before="260" w:line="416" w:lineRule="auto"/>
      <w:ind w:left="567" w:hanging="566"/>
    </w:pPr>
    <w:rPr>
      <w:rFonts w:cs="宋体"/>
      <w:caps w:val="0"/>
      <w:snapToGrid w:val="0"/>
      <w:spacing w:val="-15"/>
      <w:kern w:val="28"/>
      <w:sz w:val="32"/>
      <w:szCs w:val="24"/>
    </w:rPr>
  </w:style>
  <w:style w:type="paragraph" w:customStyle="1" w:styleId="332">
    <w:name w:val="Numbered list 2.3"/>
    <w:basedOn w:val="5"/>
    <w:next w:val="1"/>
    <w:qFormat/>
    <w:uiPriority w:val="0"/>
    <w:pPr>
      <w:keepLines w:val="0"/>
      <w:widowControl/>
      <w:tabs>
        <w:tab w:val="left" w:pos="709"/>
        <w:tab w:val="left" w:pos="1080"/>
      </w:tabs>
      <w:spacing w:before="240" w:after="60" w:line="240" w:lineRule="auto"/>
      <w:ind w:left="1080" w:hanging="360"/>
      <w:jc w:val="left"/>
    </w:pPr>
    <w:rPr>
      <w:rFonts w:ascii="Arial" w:hAnsi="Arial" w:eastAsia="宋体"/>
      <w:b/>
      <w:kern w:val="0"/>
      <w:sz w:val="22"/>
      <w:lang w:eastAsia="en-US"/>
    </w:rPr>
  </w:style>
  <w:style w:type="paragraph" w:customStyle="1" w:styleId="333">
    <w:name w:val="正文5"/>
    <w:basedOn w:val="1"/>
    <w:qFormat/>
    <w:uiPriority w:val="0"/>
    <w:pPr>
      <w:tabs>
        <w:tab w:val="left" w:pos="425"/>
      </w:tabs>
      <w:spacing w:before="60" w:after="60"/>
      <w:ind w:left="920" w:leftChars="500" w:hanging="425"/>
    </w:pPr>
    <w:rPr>
      <w:szCs w:val="24"/>
    </w:rPr>
  </w:style>
  <w:style w:type="paragraph" w:customStyle="1" w:styleId="334">
    <w:name w:val="Table_Sm_Heading_Center"/>
    <w:basedOn w:val="184"/>
    <w:qFormat/>
    <w:uiPriority w:val="0"/>
    <w:pPr>
      <w:jc w:val="center"/>
    </w:pPr>
  </w:style>
  <w:style w:type="paragraph" w:customStyle="1" w:styleId="335">
    <w:name w:val="GUI"/>
    <w:basedOn w:val="1"/>
    <w:next w:val="1"/>
    <w:qFormat/>
    <w:uiPriority w:val="0"/>
    <w:pPr>
      <w:widowControl/>
      <w:numPr>
        <w:ilvl w:val="1"/>
        <w:numId w:val="21"/>
      </w:numPr>
      <w:tabs>
        <w:tab w:val="left" w:pos="864"/>
        <w:tab w:val="clear" w:pos="360"/>
      </w:tabs>
      <w:spacing w:line="240" w:lineRule="auto"/>
      <w:ind w:left="576" w:firstLine="0"/>
      <w:jc w:val="left"/>
    </w:pPr>
    <w:rPr>
      <w:rFonts w:ascii="CG Times" w:hAnsi="CG Times"/>
      <w:kern w:val="0"/>
      <w:sz w:val="20"/>
    </w:rPr>
  </w:style>
  <w:style w:type="paragraph" w:customStyle="1" w:styleId="336">
    <w:name w:val="项目符号"/>
    <w:basedOn w:val="1"/>
    <w:qFormat/>
    <w:uiPriority w:val="0"/>
    <w:pPr>
      <w:widowControl/>
      <w:numPr>
        <w:ilvl w:val="1"/>
        <w:numId w:val="22"/>
      </w:numPr>
      <w:tabs>
        <w:tab w:val="left" w:pos="425"/>
      </w:tabs>
      <w:overflowPunct w:val="0"/>
      <w:autoSpaceDE w:val="0"/>
      <w:autoSpaceDN w:val="0"/>
      <w:adjustRightInd w:val="0"/>
      <w:spacing w:before="20" w:after="20"/>
      <w:ind w:left="355" w:hanging="155"/>
      <w:textAlignment w:val="baseline"/>
    </w:pPr>
    <w:rPr>
      <w:rFonts w:ascii="Arial" w:hAnsi="Arial"/>
      <w:kern w:val="0"/>
    </w:rPr>
  </w:style>
  <w:style w:type="paragraph" w:customStyle="1" w:styleId="337">
    <w:name w:val="样式 标题 2H2H21H22H23H211H221H24H212H222H231H2111H2211..."/>
    <w:basedOn w:val="3"/>
    <w:qFormat/>
    <w:uiPriority w:val="0"/>
    <w:pPr>
      <w:tabs>
        <w:tab w:val="left" w:pos="992"/>
      </w:tabs>
      <w:spacing w:before="260" w:after="260"/>
      <w:ind w:left="992" w:hanging="567"/>
    </w:pPr>
    <w:rPr>
      <w:rFonts w:ascii="宋体" w:hAnsi="宋体"/>
      <w:caps w:val="0"/>
      <w:color w:val="000000"/>
      <w:sz w:val="44"/>
      <w:szCs w:val="32"/>
    </w:rPr>
  </w:style>
  <w:style w:type="paragraph" w:customStyle="1" w:styleId="338">
    <w:name w:val="xl28"/>
    <w:basedOn w:val="1"/>
    <w:qFormat/>
    <w:uiPriority w:val="0"/>
    <w:pPr>
      <w:widowControl/>
      <w:pBdr>
        <w:top w:val="single" w:color="auto" w:sz="4" w:space="0"/>
        <w:left w:val="single" w:color="auto" w:sz="4" w:space="0"/>
        <w:bottom w:val="double" w:color="auto" w:sz="6" w:space="0"/>
        <w:right w:val="single" w:color="auto" w:sz="4" w:space="0"/>
      </w:pBdr>
      <w:spacing w:before="100" w:after="100" w:line="240" w:lineRule="auto"/>
      <w:jc w:val="center"/>
    </w:pPr>
    <w:rPr>
      <w:color w:val="000000"/>
      <w:kern w:val="0"/>
      <w:sz w:val="28"/>
      <w:szCs w:val="24"/>
    </w:rPr>
  </w:style>
  <w:style w:type="paragraph" w:customStyle="1" w:styleId="339">
    <w:name w:val="fjdhj"/>
    <w:basedOn w:val="21"/>
    <w:next w:val="40"/>
    <w:qFormat/>
    <w:uiPriority w:val="0"/>
    <w:pPr>
      <w:widowControl/>
      <w:spacing w:line="240" w:lineRule="auto"/>
      <w:ind w:firstLine="200" w:firstLineChars="200"/>
    </w:pPr>
    <w:rPr>
      <w:sz w:val="28"/>
      <w:szCs w:val="28"/>
    </w:rPr>
  </w:style>
  <w:style w:type="paragraph" w:customStyle="1" w:styleId="340">
    <w:name w:val="Bullets Layer 1"/>
    <w:basedOn w:val="1"/>
    <w:qFormat/>
    <w:uiPriority w:val="0"/>
    <w:pPr>
      <w:widowControl/>
      <w:numPr>
        <w:ilvl w:val="0"/>
        <w:numId w:val="21"/>
      </w:numPr>
      <w:tabs>
        <w:tab w:val="left" w:pos="936"/>
        <w:tab w:val="clear" w:pos="360"/>
      </w:tabs>
      <w:spacing w:before="60" w:after="60" w:line="240" w:lineRule="auto"/>
      <w:ind w:left="936"/>
      <w:jc w:val="left"/>
    </w:pPr>
    <w:rPr>
      <w:rFonts w:ascii="Arial" w:hAnsi="Arial"/>
      <w:kern w:val="0"/>
      <w:sz w:val="22"/>
      <w:lang w:eastAsia="en-US"/>
    </w:rPr>
  </w:style>
  <w:style w:type="paragraph" w:customStyle="1" w:styleId="341">
    <w:name w:val="样式 标题 3h3H3level_3PIM 3Level 3 HeadHeading 3 - oldsect1.2...1"/>
    <w:basedOn w:val="5"/>
    <w:qFormat/>
    <w:uiPriority w:val="0"/>
    <w:pPr>
      <w:tabs>
        <w:tab w:val="left" w:pos="720"/>
      </w:tabs>
      <w:spacing w:before="260" w:after="260" w:line="416" w:lineRule="auto"/>
      <w:ind w:left="720" w:hanging="720"/>
    </w:pPr>
    <w:rPr>
      <w:rFonts w:ascii="Arial" w:hAnsi="Arial" w:eastAsia="宋体"/>
      <w:b/>
      <w:bCs/>
      <w:sz w:val="21"/>
      <w:szCs w:val="32"/>
    </w:rPr>
  </w:style>
  <w:style w:type="paragraph" w:customStyle="1" w:styleId="342">
    <w:name w:val="Bullet with text 3"/>
    <w:basedOn w:val="1"/>
    <w:qFormat/>
    <w:uiPriority w:val="0"/>
    <w:pPr>
      <w:widowControl/>
      <w:numPr>
        <w:ilvl w:val="0"/>
        <w:numId w:val="23"/>
      </w:numPr>
      <w:tabs>
        <w:tab w:val="left" w:pos="1080"/>
        <w:tab w:val="clear" w:pos="360"/>
      </w:tabs>
      <w:spacing w:line="240" w:lineRule="auto"/>
      <w:ind w:left="1080"/>
      <w:jc w:val="left"/>
    </w:pPr>
    <w:rPr>
      <w:rFonts w:ascii="Arial" w:hAnsi="Arial"/>
      <w:kern w:val="0"/>
      <w:sz w:val="20"/>
      <w:lang w:eastAsia="en-US"/>
    </w:rPr>
  </w:style>
  <w:style w:type="paragraph" w:customStyle="1" w:styleId="343">
    <w:name w:val="Special Text"/>
    <w:basedOn w:val="1"/>
    <w:qFormat/>
    <w:uiPriority w:val="0"/>
    <w:pPr>
      <w:widowControl/>
      <w:autoSpaceDE w:val="0"/>
      <w:autoSpaceDN w:val="0"/>
      <w:adjustRightInd w:val="0"/>
      <w:spacing w:line="240" w:lineRule="auto"/>
      <w:jc w:val="left"/>
    </w:pPr>
    <w:rPr>
      <w:rFonts w:ascii="Arial" w:hAnsi="Arial" w:cs="Arial"/>
      <w:kern w:val="0"/>
      <w:sz w:val="20"/>
      <w:lang w:eastAsia="zh-TW"/>
    </w:rPr>
  </w:style>
  <w:style w:type="paragraph" w:customStyle="1" w:styleId="344">
    <w:name w:val="Text2"/>
    <w:basedOn w:val="1"/>
    <w:qFormat/>
    <w:uiPriority w:val="0"/>
    <w:pPr>
      <w:widowControl/>
      <w:spacing w:after="240" w:line="280" w:lineRule="atLeast"/>
      <w:ind w:left="2160"/>
    </w:pPr>
    <w:rPr>
      <w:kern w:val="0"/>
      <w:sz w:val="22"/>
      <w:lang w:eastAsia="en-US"/>
    </w:rPr>
  </w:style>
  <w:style w:type="paragraph" w:customStyle="1" w:styleId="345">
    <w:name w:val="表头"/>
    <w:basedOn w:val="1"/>
    <w:qFormat/>
    <w:uiPriority w:val="0"/>
    <w:pPr>
      <w:widowControl/>
      <w:autoSpaceDE w:val="0"/>
      <w:autoSpaceDN w:val="0"/>
      <w:adjustRightInd w:val="0"/>
      <w:spacing w:line="300" w:lineRule="auto"/>
      <w:jc w:val="center"/>
      <w:textAlignment w:val="bottom"/>
    </w:pPr>
    <w:rPr>
      <w:rFonts w:eastAsia="黑体"/>
      <w:kern w:val="0"/>
      <w:sz w:val="28"/>
    </w:rPr>
  </w:style>
  <w:style w:type="paragraph" w:customStyle="1" w:styleId="346">
    <w:name w:val="Question - bullet"/>
    <w:basedOn w:val="135"/>
    <w:qFormat/>
    <w:uiPriority w:val="0"/>
    <w:pPr>
      <w:tabs>
        <w:tab w:val="left" w:pos="1800"/>
      </w:tabs>
      <w:ind w:left="1800" w:hanging="360"/>
    </w:pPr>
  </w:style>
  <w:style w:type="paragraph" w:customStyle="1" w:styleId="347">
    <w:name w:val="Confidentiality"/>
    <w:basedOn w:val="1"/>
    <w:qFormat/>
    <w:uiPriority w:val="0"/>
    <w:pPr>
      <w:widowControl/>
      <w:spacing w:after="240" w:line="280" w:lineRule="atLeast"/>
      <w:ind w:right="3240"/>
    </w:pPr>
    <w:rPr>
      <w:kern w:val="0"/>
      <w:sz w:val="22"/>
      <w:lang w:eastAsia="en-US"/>
    </w:rPr>
  </w:style>
  <w:style w:type="paragraph" w:customStyle="1" w:styleId="348">
    <w:name w:val="Numbered list 1"/>
    <w:basedOn w:val="1"/>
    <w:next w:val="1"/>
    <w:qFormat/>
    <w:uiPriority w:val="0"/>
    <w:pPr>
      <w:widowControl/>
      <w:numPr>
        <w:ilvl w:val="0"/>
        <w:numId w:val="24"/>
      </w:numPr>
      <w:tabs>
        <w:tab w:val="left" w:pos="360"/>
        <w:tab w:val="clear" w:pos="720"/>
      </w:tabs>
      <w:spacing w:line="240" w:lineRule="auto"/>
      <w:ind w:left="360"/>
      <w:jc w:val="left"/>
    </w:pPr>
    <w:rPr>
      <w:rFonts w:ascii="Arial" w:hAnsi="Arial"/>
      <w:kern w:val="0"/>
      <w:sz w:val="20"/>
      <w:lang w:eastAsia="en-US"/>
    </w:rPr>
  </w:style>
  <w:style w:type="paragraph" w:customStyle="1" w:styleId="349">
    <w:name w:val="REPheading3"/>
    <w:basedOn w:val="1"/>
    <w:qFormat/>
    <w:uiPriority w:val="0"/>
    <w:pPr>
      <w:widowControl/>
      <w:tabs>
        <w:tab w:val="left" w:pos="1368"/>
      </w:tabs>
      <w:spacing w:line="240" w:lineRule="auto"/>
      <w:ind w:left="1368" w:hanging="432"/>
      <w:jc w:val="left"/>
    </w:pPr>
    <w:rPr>
      <w:kern w:val="0"/>
      <w:sz w:val="20"/>
    </w:rPr>
  </w:style>
  <w:style w:type="paragraph" w:customStyle="1" w:styleId="350">
    <w:name w:val="发布实施"/>
    <w:basedOn w:val="173"/>
    <w:qFormat/>
    <w:uiPriority w:val="0"/>
  </w:style>
  <w:style w:type="paragraph" w:customStyle="1" w:styleId="351">
    <w:name w:val="Head 4 Nonum Nolevel"/>
    <w:basedOn w:val="134"/>
    <w:qFormat/>
    <w:uiPriority w:val="0"/>
  </w:style>
  <w:style w:type="paragraph" w:customStyle="1" w:styleId="352">
    <w:name w:val="默认段落字体 Para Char"/>
    <w:basedOn w:val="1"/>
    <w:semiHidden/>
    <w:qFormat/>
    <w:uiPriority w:val="0"/>
    <w:pPr>
      <w:widowControl/>
      <w:spacing w:line="240" w:lineRule="auto"/>
    </w:pPr>
    <w:rPr>
      <w:rFonts w:ascii="Arial" w:hAnsi="Arial" w:cs="Arial"/>
      <w:sz w:val="20"/>
    </w:rPr>
  </w:style>
  <w:style w:type="paragraph" w:customStyle="1" w:styleId="353">
    <w:name w:val="HP_Table_Title"/>
    <w:basedOn w:val="1"/>
    <w:next w:val="1"/>
    <w:qFormat/>
    <w:uiPriority w:val="0"/>
    <w:pPr>
      <w:keepNext/>
      <w:keepLines/>
      <w:widowControl/>
      <w:spacing w:before="240" w:after="60" w:line="240" w:lineRule="auto"/>
      <w:jc w:val="left"/>
    </w:pPr>
    <w:rPr>
      <w:rFonts w:ascii="Arial" w:hAnsi="Arial"/>
      <w:b/>
      <w:kern w:val="0"/>
      <w:sz w:val="18"/>
      <w:lang w:eastAsia="en-US"/>
    </w:rPr>
  </w:style>
  <w:style w:type="paragraph" w:customStyle="1" w:styleId="354">
    <w:name w:val="cwj样式A"/>
    <w:basedOn w:val="1"/>
    <w:qFormat/>
    <w:uiPriority w:val="0"/>
    <w:pPr>
      <w:numPr>
        <w:ilvl w:val="0"/>
        <w:numId w:val="25"/>
      </w:numPr>
      <w:spacing w:line="240" w:lineRule="auto"/>
    </w:pPr>
    <w:rPr>
      <w:sz w:val="21"/>
      <w:szCs w:val="24"/>
    </w:rPr>
  </w:style>
  <w:style w:type="paragraph" w:customStyle="1" w:styleId="355">
    <w:name w:val="文档内容"/>
    <w:basedOn w:val="1"/>
    <w:qFormat/>
    <w:uiPriority w:val="0"/>
    <w:pPr>
      <w:adjustRightInd w:val="0"/>
      <w:spacing w:line="312" w:lineRule="atLeast"/>
      <w:ind w:firstLine="540"/>
      <w:textAlignment w:val="baseline"/>
    </w:pPr>
    <w:rPr>
      <w:rFonts w:ascii="宋体"/>
      <w:kern w:val="0"/>
      <w:sz w:val="28"/>
    </w:rPr>
  </w:style>
  <w:style w:type="paragraph" w:customStyle="1" w:styleId="356">
    <w:name w:val="样式 (西文) 黑体 (中文) 黑体 12 磅 加粗 居中 左侧:  -0.35 厘米 右侧:  0.16 厘米"/>
    <w:basedOn w:val="1"/>
    <w:qFormat/>
    <w:uiPriority w:val="0"/>
    <w:pPr>
      <w:spacing w:line="240" w:lineRule="auto"/>
      <w:ind w:left="-198" w:right="89"/>
      <w:jc w:val="center"/>
    </w:pPr>
    <w:rPr>
      <w:rFonts w:ascii="黑体" w:cs="宋体"/>
      <w:b/>
      <w:bCs/>
      <w:sz w:val="22"/>
      <w:szCs w:val="24"/>
    </w:rPr>
  </w:style>
  <w:style w:type="paragraph" w:customStyle="1" w:styleId="357">
    <w:name w:val="Document 1"/>
    <w:qFormat/>
    <w:uiPriority w:val="0"/>
    <w:pPr>
      <w:keepNext/>
      <w:keepLines/>
      <w:tabs>
        <w:tab w:val="left" w:pos="-720"/>
      </w:tabs>
      <w:suppressAutoHyphens/>
    </w:pPr>
    <w:rPr>
      <w:rFonts w:ascii="Courier New" w:hAnsi="Courier New" w:eastAsia="宋体" w:cs="Times New Roman"/>
      <w:lang w:val="en-US" w:eastAsia="en-US" w:bidi="ar-SA"/>
    </w:rPr>
  </w:style>
  <w:style w:type="paragraph" w:customStyle="1" w:styleId="358">
    <w:name w:val="标准编号"/>
    <w:basedOn w:val="1"/>
    <w:qFormat/>
    <w:uiPriority w:val="0"/>
    <w:pPr>
      <w:spacing w:line="240" w:lineRule="auto"/>
      <w:jc w:val="center"/>
    </w:pPr>
    <w:rPr>
      <w:rFonts w:ascii="黑体" w:eastAsia="黑体"/>
      <w:b/>
      <w:bCs/>
      <w:sz w:val="30"/>
      <w:szCs w:val="24"/>
    </w:rPr>
  </w:style>
  <w:style w:type="paragraph" w:customStyle="1" w:styleId="359">
    <w:name w:val="节"/>
    <w:basedOn w:val="1"/>
    <w:next w:val="1"/>
    <w:qFormat/>
    <w:uiPriority w:val="0"/>
    <w:pPr>
      <w:tabs>
        <w:tab w:val="left" w:pos="720"/>
      </w:tabs>
      <w:spacing w:before="240" w:after="240" w:line="520" w:lineRule="exact"/>
    </w:pPr>
    <w:rPr>
      <w:rFonts w:eastAsia="黑体"/>
      <w:sz w:val="30"/>
      <w:szCs w:val="24"/>
    </w:rPr>
  </w:style>
  <w:style w:type="paragraph" w:customStyle="1" w:styleId="360">
    <w:name w:val="Table Text Bullet 1"/>
    <w:basedOn w:val="296"/>
    <w:qFormat/>
    <w:uiPriority w:val="0"/>
    <w:pPr>
      <w:tabs>
        <w:tab w:val="left" w:pos="720"/>
        <w:tab w:val="clear" w:pos="360"/>
      </w:tabs>
      <w:ind w:left="720"/>
    </w:pPr>
  </w:style>
  <w:style w:type="paragraph" w:customStyle="1" w:styleId="361">
    <w:name w:val="xl27"/>
    <w:basedOn w:val="1"/>
    <w:qFormat/>
    <w:uiPriority w:val="0"/>
    <w:pPr>
      <w:widowControl/>
      <w:pBdr>
        <w:top w:val="single" w:color="auto" w:sz="4" w:space="0"/>
        <w:left w:val="single" w:color="auto" w:sz="4" w:space="0"/>
        <w:bottom w:val="single" w:color="auto" w:sz="4" w:space="0"/>
        <w:right w:val="double" w:color="auto" w:sz="6" w:space="0"/>
      </w:pBdr>
      <w:spacing w:before="100" w:after="100" w:line="240" w:lineRule="auto"/>
      <w:jc w:val="center"/>
    </w:pPr>
    <w:rPr>
      <w:color w:val="000000"/>
      <w:kern w:val="0"/>
      <w:sz w:val="28"/>
      <w:szCs w:val="24"/>
    </w:rPr>
  </w:style>
  <w:style w:type="paragraph" w:customStyle="1" w:styleId="362">
    <w:name w:val="CellBody"/>
    <w:basedOn w:val="1"/>
    <w:qFormat/>
    <w:uiPriority w:val="0"/>
    <w:pPr>
      <w:adjustRightInd w:val="0"/>
      <w:spacing w:before="60" w:after="60" w:line="240" w:lineRule="exact"/>
      <w:jc w:val="left"/>
    </w:pPr>
    <w:rPr>
      <w:kern w:val="0"/>
      <w:sz w:val="21"/>
    </w:rPr>
  </w:style>
  <w:style w:type="paragraph" w:customStyle="1" w:styleId="363">
    <w:name w:val="样式 图目录 + 五号1"/>
    <w:basedOn w:val="218"/>
    <w:qFormat/>
    <w:uiPriority w:val="0"/>
    <w:pPr>
      <w:spacing w:after="0" w:line="240" w:lineRule="auto"/>
    </w:pPr>
    <w:rPr>
      <w:sz w:val="21"/>
    </w:rPr>
  </w:style>
  <w:style w:type="paragraph" w:customStyle="1" w:styleId="364">
    <w:name w:val="xl36"/>
    <w:basedOn w:val="1"/>
    <w:qFormat/>
    <w:uiPriority w:val="0"/>
    <w:pPr>
      <w:widowControl/>
      <w:pBdr>
        <w:top w:val="double" w:color="auto" w:sz="6" w:space="0"/>
        <w:left w:val="single" w:color="auto" w:sz="4" w:space="0"/>
        <w:right w:val="single" w:color="auto" w:sz="4" w:space="0"/>
      </w:pBdr>
      <w:spacing w:before="100" w:after="100" w:line="240" w:lineRule="auto"/>
      <w:jc w:val="center"/>
    </w:pPr>
    <w:rPr>
      <w:color w:val="000000"/>
      <w:kern w:val="0"/>
      <w:sz w:val="28"/>
      <w:szCs w:val="24"/>
    </w:rPr>
  </w:style>
  <w:style w:type="paragraph" w:customStyle="1" w:styleId="365">
    <w:name w:val="样式2"/>
    <w:basedOn w:val="54"/>
    <w:qFormat/>
    <w:uiPriority w:val="0"/>
    <w:pPr>
      <w:tabs>
        <w:tab w:val="right" w:leader="dot" w:pos="8610"/>
      </w:tabs>
      <w:spacing w:line="240" w:lineRule="auto"/>
      <w:ind w:left="210"/>
      <w:jc w:val="left"/>
    </w:pPr>
    <w:rPr>
      <w:smallCaps/>
      <w:sz w:val="21"/>
      <w:szCs w:val="21"/>
    </w:rPr>
  </w:style>
  <w:style w:type="paragraph" w:customStyle="1" w:styleId="366">
    <w:name w:val="Char1 Char Char Char Char Char Char"/>
    <w:basedOn w:val="21"/>
    <w:qFormat/>
    <w:uiPriority w:val="0"/>
    <w:pPr>
      <w:spacing w:line="240" w:lineRule="auto"/>
    </w:pPr>
    <w:rPr>
      <w:rFonts w:ascii="Tahoma" w:hAnsi="Tahoma"/>
      <w:szCs w:val="24"/>
    </w:rPr>
  </w:style>
  <w:style w:type="paragraph" w:customStyle="1" w:styleId="367">
    <w:name w:val="StepsBullet"/>
    <w:basedOn w:val="1"/>
    <w:qFormat/>
    <w:uiPriority w:val="0"/>
    <w:pPr>
      <w:widowControl/>
      <w:tabs>
        <w:tab w:val="left" w:pos="360"/>
      </w:tabs>
      <w:spacing w:before="40" w:after="80" w:line="264" w:lineRule="auto"/>
      <w:ind w:left="360" w:hanging="360"/>
      <w:jc w:val="left"/>
    </w:pPr>
    <w:rPr>
      <w:rFonts w:ascii="Arial" w:hAnsi="Arial"/>
      <w:kern w:val="0"/>
      <w:sz w:val="20"/>
      <w:lang w:eastAsia="en-US"/>
    </w:rPr>
  </w:style>
  <w:style w:type="paragraph" w:customStyle="1" w:styleId="368">
    <w:name w:val="段落不加粗"/>
    <w:basedOn w:val="1"/>
    <w:qFormat/>
    <w:uiPriority w:val="0"/>
    <w:pPr>
      <w:tabs>
        <w:tab w:val="left" w:pos="1440"/>
      </w:tabs>
      <w:spacing w:before="156" w:beforeLines="50" w:after="156" w:afterLines="50"/>
      <w:ind w:left="1440" w:hanging="360"/>
    </w:pPr>
    <w:rPr>
      <w:szCs w:val="24"/>
    </w:rPr>
  </w:style>
  <w:style w:type="paragraph" w:customStyle="1" w:styleId="369">
    <w:name w:val="bullet1"/>
    <w:basedOn w:val="1"/>
    <w:qFormat/>
    <w:uiPriority w:val="0"/>
    <w:pPr>
      <w:widowControl/>
      <w:numPr>
        <w:ilvl w:val="0"/>
        <w:numId w:val="26"/>
      </w:numPr>
      <w:tabs>
        <w:tab w:val="left" w:pos="360"/>
        <w:tab w:val="clear" w:pos="936"/>
      </w:tabs>
      <w:spacing w:line="320" w:lineRule="exact"/>
      <w:ind w:left="360"/>
      <w:jc w:val="left"/>
    </w:pPr>
    <w:rPr>
      <w:rFonts w:ascii="Arial" w:hAnsi="Arial"/>
      <w:kern w:val="0"/>
      <w:sz w:val="22"/>
    </w:rPr>
  </w:style>
  <w:style w:type="paragraph" w:customStyle="1" w:styleId="370">
    <w:name w:val="表"/>
    <w:basedOn w:val="1"/>
    <w:qFormat/>
    <w:uiPriority w:val="0"/>
    <w:pPr>
      <w:widowControl/>
      <w:jc w:val="center"/>
    </w:pPr>
    <w:rPr>
      <w:kern w:val="0"/>
      <w:sz w:val="21"/>
      <w:szCs w:val="24"/>
      <w:lang w:bidi="en-US"/>
    </w:rPr>
  </w:style>
  <w:style w:type="paragraph" w:customStyle="1" w:styleId="371">
    <w:name w:val="Char Char1 Char Char Char Char Char Char Char Char Char Char Char"/>
    <w:basedOn w:val="1"/>
    <w:qFormat/>
    <w:uiPriority w:val="0"/>
    <w:pPr>
      <w:spacing w:line="240" w:lineRule="auto"/>
    </w:pPr>
    <w:rPr>
      <w:rFonts w:ascii="Tahoma" w:hAnsi="Tahoma"/>
    </w:rPr>
  </w:style>
  <w:style w:type="paragraph" w:styleId="372">
    <w:name w:val="List Paragraph"/>
    <w:basedOn w:val="1"/>
    <w:qFormat/>
    <w:uiPriority w:val="34"/>
    <w:pPr>
      <w:widowControl/>
      <w:spacing w:line="240" w:lineRule="auto"/>
      <w:ind w:firstLine="420" w:firstLineChars="200"/>
      <w:jc w:val="left"/>
    </w:pPr>
    <w:rPr>
      <w:rFonts w:ascii="宋体" w:hAnsi="宋体" w:cs="宋体"/>
      <w:kern w:val="0"/>
      <w:szCs w:val="24"/>
    </w:rPr>
  </w:style>
  <w:style w:type="paragraph" w:customStyle="1" w:styleId="373">
    <w:name w:val="取消样式"/>
    <w:next w:val="32"/>
    <w:qFormat/>
    <w:uiPriority w:val="0"/>
    <w:pPr>
      <w:adjustRightInd w:val="0"/>
      <w:snapToGrid w:val="0"/>
      <w:spacing w:line="360" w:lineRule="auto"/>
      <w:ind w:firstLine="200" w:firstLineChars="200"/>
    </w:pPr>
    <w:rPr>
      <w:rFonts w:ascii="Times New Roman" w:hAnsi="Times New Roman" w:eastAsia="宋体" w:cs="Times New Roman"/>
      <w:snapToGrid w:val="0"/>
      <w:sz w:val="24"/>
      <w:lang w:val="en-US" w:eastAsia="zh-CN" w:bidi="ar-SA"/>
    </w:rPr>
  </w:style>
  <w:style w:type="paragraph" w:customStyle="1" w:styleId="374">
    <w:name w:val="NormalBold12"/>
    <w:basedOn w:val="1"/>
    <w:qFormat/>
    <w:uiPriority w:val="0"/>
    <w:pPr>
      <w:widowControl/>
      <w:spacing w:before="120" w:line="240" w:lineRule="auto"/>
      <w:jc w:val="left"/>
    </w:pPr>
    <w:rPr>
      <w:rFonts w:ascii="Arial" w:hAnsi="Arial"/>
      <w:b/>
      <w:kern w:val="0"/>
      <w:lang w:eastAsia="en-US"/>
    </w:rPr>
  </w:style>
  <w:style w:type="paragraph" w:customStyle="1" w:styleId="375">
    <w:name w:val="Char Char Char Char Char Char"/>
    <w:basedOn w:val="21"/>
    <w:qFormat/>
    <w:uiPriority w:val="0"/>
    <w:pPr>
      <w:adjustRightInd w:val="0"/>
      <w:spacing w:line="436" w:lineRule="exact"/>
      <w:ind w:left="357"/>
      <w:jc w:val="left"/>
      <w:outlineLvl w:val="3"/>
    </w:pPr>
    <w:rPr>
      <w:rFonts w:ascii="Tahoma" w:hAnsi="Tahoma"/>
      <w:b/>
      <w:szCs w:val="24"/>
    </w:rPr>
  </w:style>
  <w:style w:type="paragraph" w:customStyle="1" w:styleId="37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77">
    <w:name w:val="Char2"/>
    <w:basedOn w:val="21"/>
    <w:qFormat/>
    <w:uiPriority w:val="0"/>
    <w:pPr>
      <w:spacing w:line="240" w:lineRule="auto"/>
    </w:pPr>
    <w:rPr>
      <w:rFonts w:ascii="Tahoma" w:hAnsi="Tahoma"/>
      <w:szCs w:val="21"/>
    </w:rPr>
  </w:style>
  <w:style w:type="paragraph" w:customStyle="1" w:styleId="378">
    <w:name w:val="彩色列表 - 着色 11"/>
    <w:basedOn w:val="1"/>
    <w:qFormat/>
    <w:uiPriority w:val="0"/>
    <w:pPr>
      <w:spacing w:line="240" w:lineRule="auto"/>
      <w:ind w:firstLine="420" w:firstLineChars="200"/>
    </w:pPr>
    <w:rPr>
      <w:sz w:val="21"/>
      <w:szCs w:val="24"/>
    </w:rPr>
  </w:style>
  <w:style w:type="paragraph" w:customStyle="1" w:styleId="379">
    <w:name w:val="段落 无缩进 要点"/>
    <w:basedOn w:val="1"/>
    <w:qFormat/>
    <w:uiPriority w:val="0"/>
    <w:pPr>
      <w:numPr>
        <w:ilvl w:val="0"/>
        <w:numId w:val="1"/>
      </w:numPr>
      <w:spacing w:before="156" w:beforeLines="50" w:after="156" w:afterLines="50" w:line="276" w:lineRule="auto"/>
    </w:pPr>
    <w:rPr>
      <w:b/>
      <w:szCs w:val="24"/>
    </w:rPr>
  </w:style>
  <w:style w:type="paragraph" w:customStyle="1" w:styleId="380">
    <w:name w:val="Head 2 Nonum Nolevel"/>
    <w:basedOn w:val="127"/>
    <w:qFormat/>
    <w:uiPriority w:val="0"/>
    <w:pPr>
      <w:keepNext w:val="0"/>
    </w:pPr>
  </w:style>
  <w:style w:type="paragraph" w:customStyle="1" w:styleId="381">
    <w:name w:val="Char Char2"/>
    <w:basedOn w:val="1"/>
    <w:qFormat/>
    <w:uiPriority w:val="0"/>
    <w:pPr>
      <w:spacing w:line="240" w:lineRule="auto"/>
    </w:pPr>
    <w:rPr>
      <w:rFonts w:ascii="Tahoma" w:hAnsi="Tahoma"/>
    </w:rPr>
  </w:style>
  <w:style w:type="paragraph" w:customStyle="1" w:styleId="382">
    <w:name w:val="Highlighted Text"/>
    <w:basedOn w:val="1"/>
    <w:uiPriority w:val="0"/>
    <w:pPr>
      <w:keepLines/>
      <w:widowControl/>
      <w:spacing w:before="120" w:line="240" w:lineRule="auto"/>
      <w:jc w:val="left"/>
    </w:pPr>
    <w:rPr>
      <w:rFonts w:ascii="Arial" w:hAnsi="Arial"/>
      <w:b/>
      <w:kern w:val="0"/>
      <w:sz w:val="20"/>
      <w:lang w:eastAsia="en-US"/>
    </w:rPr>
  </w:style>
  <w:style w:type="paragraph" w:customStyle="1" w:styleId="383">
    <w:name w:val="Heading2REP"/>
    <w:basedOn w:val="16"/>
    <w:qFormat/>
    <w:uiPriority w:val="0"/>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ind w:firstLine="0" w:firstLineChars="0"/>
      <w:jc w:val="left"/>
    </w:pPr>
    <w:rPr>
      <w:rFonts w:ascii="Century Gothic" w:hAnsi="Century Gothic"/>
      <w:b/>
      <w:color w:val="000000"/>
      <w:kern w:val="0"/>
      <w:sz w:val="28"/>
      <w:szCs w:val="24"/>
    </w:rPr>
  </w:style>
  <w:style w:type="paragraph" w:customStyle="1" w:styleId="384">
    <w:name w:val="Style Heading 1 + 16 pt Bottom: (Single solid line Auto  0.5 pt ..."/>
    <w:basedOn w:val="2"/>
    <w:qFormat/>
    <w:uiPriority w:val="0"/>
    <w:pPr>
      <w:keepLines w:val="0"/>
      <w:widowControl/>
      <w:tabs>
        <w:tab w:val="left" w:pos="360"/>
      </w:tabs>
      <w:spacing w:before="240" w:after="60" w:line="240" w:lineRule="auto"/>
      <w:ind w:left="360" w:hanging="360"/>
      <w:jc w:val="left"/>
    </w:pPr>
    <w:rPr>
      <w:rFonts w:ascii="Arial" w:eastAsia="Times New Roman" w:cs="Arial"/>
      <w:bCs/>
      <w:kern w:val="28"/>
      <w:sz w:val="32"/>
      <w:szCs w:val="28"/>
    </w:rPr>
  </w:style>
  <w:style w:type="paragraph" w:customStyle="1" w:styleId="385">
    <w:name w:val="section sub-list"/>
    <w:basedOn w:val="1"/>
    <w:qFormat/>
    <w:uiPriority w:val="0"/>
    <w:pPr>
      <w:tabs>
        <w:tab w:val="left" w:pos="1260"/>
      </w:tabs>
      <w:spacing w:line="240" w:lineRule="auto"/>
      <w:ind w:left="1260" w:hanging="420"/>
    </w:pPr>
    <w:rPr>
      <w:sz w:val="21"/>
      <w:szCs w:val="24"/>
    </w:rPr>
  </w:style>
  <w:style w:type="paragraph" w:customStyle="1" w:styleId="386">
    <w:name w:val="Bullet1 Indent"/>
    <w:basedOn w:val="1"/>
    <w:qFormat/>
    <w:uiPriority w:val="0"/>
    <w:pPr>
      <w:widowControl/>
      <w:tabs>
        <w:tab w:val="left" w:pos="360"/>
      </w:tabs>
      <w:spacing w:line="240" w:lineRule="auto"/>
      <w:ind w:left="360" w:hanging="540"/>
      <w:jc w:val="left"/>
    </w:pPr>
    <w:rPr>
      <w:rFonts w:eastAsia="Times New Roman"/>
      <w:color w:val="000000"/>
      <w:kern w:val="0"/>
      <w:szCs w:val="24"/>
      <w:lang w:eastAsia="en-US"/>
    </w:rPr>
  </w:style>
  <w:style w:type="paragraph" w:customStyle="1" w:styleId="387">
    <w:name w:val="Temp1"/>
    <w:basedOn w:val="2"/>
    <w:qFormat/>
    <w:uiPriority w:val="0"/>
    <w:pPr>
      <w:keepLines w:val="0"/>
      <w:widowControl/>
      <w:spacing w:before="120" w:after="60" w:line="240" w:lineRule="auto"/>
      <w:jc w:val="left"/>
    </w:pPr>
    <w:rPr>
      <w:rFonts w:ascii="Comic Sans MS" w:hAnsi="Comic Sans MS" w:eastAsia="Times New Roman" w:cs="Arial"/>
      <w:bCs/>
      <w:i/>
      <w:kern w:val="28"/>
      <w:sz w:val="20"/>
      <w:u w:val="single"/>
    </w:rPr>
  </w:style>
  <w:style w:type="paragraph" w:customStyle="1" w:styleId="388">
    <w:name w:val="Body"/>
    <w:basedOn w:val="1"/>
    <w:qFormat/>
    <w:uiPriority w:val="0"/>
    <w:pPr>
      <w:widowControl/>
      <w:spacing w:before="120" w:line="240" w:lineRule="auto"/>
      <w:ind w:left="900"/>
      <w:jc w:val="left"/>
    </w:pPr>
    <w:rPr>
      <w:kern w:val="0"/>
      <w:szCs w:val="24"/>
    </w:rPr>
  </w:style>
  <w:style w:type="paragraph" w:customStyle="1" w:styleId="389">
    <w:name w:val="Note"/>
    <w:basedOn w:val="1"/>
    <w:qFormat/>
    <w:uiPriority w:val="0"/>
    <w:pPr>
      <w:widowControl/>
      <w:spacing w:before="120" w:after="120" w:line="264" w:lineRule="auto"/>
      <w:ind w:left="709" w:hanging="709"/>
      <w:jc w:val="left"/>
    </w:pPr>
    <w:rPr>
      <w:rFonts w:ascii="Arial" w:hAnsi="Arial"/>
      <w:b/>
      <w:kern w:val="0"/>
      <w:sz w:val="20"/>
      <w:lang w:eastAsia="en-US"/>
    </w:rPr>
  </w:style>
  <w:style w:type="paragraph" w:customStyle="1" w:styleId="390">
    <w:name w:val="默认段落字体 Para Char Char Char Char Char Char Char Char Char Char Char Char Char Char Char Char"/>
    <w:basedOn w:val="21"/>
    <w:qFormat/>
    <w:uiPriority w:val="0"/>
    <w:pPr>
      <w:spacing w:line="240" w:lineRule="auto"/>
    </w:pPr>
    <w:rPr>
      <w:rFonts w:ascii="Tahoma" w:hAnsi="Tahoma"/>
      <w:szCs w:val="24"/>
    </w:rPr>
  </w:style>
  <w:style w:type="paragraph" w:customStyle="1" w:styleId="391">
    <w:name w:val="Char1 Char Char Char1 Char Char1 Char Char Char Char Char Char Char1 Char Char Char Char Char Char Char1 Char Char Char Char Char Char Char Char Char Char Char Char1 Char Char Char Char Char Char4"/>
    <w:basedOn w:val="21"/>
    <w:qFormat/>
    <w:uiPriority w:val="0"/>
    <w:pPr>
      <w:spacing w:line="240" w:lineRule="auto"/>
    </w:pPr>
    <w:rPr>
      <w:rFonts w:ascii="Tahoma" w:hAnsi="Tahoma"/>
      <w:szCs w:val="24"/>
    </w:rPr>
  </w:style>
  <w:style w:type="paragraph" w:customStyle="1" w:styleId="392">
    <w:name w:val="样式 目录 1 + 右  0.42 字符"/>
    <w:basedOn w:val="42"/>
    <w:qFormat/>
    <w:uiPriority w:val="0"/>
    <w:pPr>
      <w:tabs>
        <w:tab w:val="left" w:pos="420"/>
        <w:tab w:val="right" w:leader="dot" w:pos="9498"/>
      </w:tabs>
      <w:spacing w:line="240" w:lineRule="auto"/>
      <w:ind w:right="-10" w:rightChars="-5"/>
    </w:pPr>
    <w:rPr>
      <w:rFonts w:cs="宋体"/>
      <w:sz w:val="21"/>
    </w:rPr>
  </w:style>
  <w:style w:type="paragraph" w:customStyle="1" w:styleId="393">
    <w:name w:val="缩进 Char Char1 Char Char Char Char Char Char Char Char Char Char Char Char Char Char Char Char Char Char Char Char"/>
    <w:basedOn w:val="4"/>
    <w:qFormat/>
    <w:uiPriority w:val="0"/>
    <w:pPr>
      <w:spacing w:before="156" w:beforeLines="50" w:after="156" w:afterLines="50"/>
      <w:ind w:firstLine="480" w:firstLineChars="200"/>
    </w:pPr>
    <w:rPr>
      <w:rFonts w:ascii="Tahoma" w:hAnsi="Tahoma"/>
      <w:szCs w:val="24"/>
    </w:rPr>
  </w:style>
  <w:style w:type="paragraph" w:customStyle="1" w:styleId="394">
    <w:name w:val="List Alpha2"/>
    <w:basedOn w:val="16"/>
    <w:qFormat/>
    <w:uiPriority w:val="0"/>
    <w:pPr>
      <w:widowControl/>
      <w:numPr>
        <w:ilvl w:val="0"/>
        <w:numId w:val="27"/>
      </w:numPr>
      <w:spacing w:before="40" w:after="80" w:line="240" w:lineRule="auto"/>
      <w:ind w:firstLine="0" w:firstLineChars="0"/>
      <w:jc w:val="left"/>
    </w:pPr>
    <w:rPr>
      <w:rFonts w:ascii="Arial" w:hAnsi="Arial"/>
      <w:kern w:val="0"/>
      <w:sz w:val="22"/>
      <w:lang w:eastAsia="en-US"/>
    </w:rPr>
  </w:style>
  <w:style w:type="paragraph" w:customStyle="1" w:styleId="395">
    <w:name w:val="图片居中"/>
    <w:qFormat/>
    <w:uiPriority w:val="0"/>
    <w:pPr>
      <w:jc w:val="center"/>
    </w:pPr>
    <w:rPr>
      <w:rFonts w:ascii="Calibri" w:hAnsi="Calibri" w:eastAsia="宋体"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32841</Words>
  <Characters>36082</Characters>
  <Lines>274</Lines>
  <Paragraphs>77</Paragraphs>
  <TotalTime>111</TotalTime>
  <ScaleCrop>false</ScaleCrop>
  <LinksUpToDate>false</LinksUpToDate>
  <CharactersWithSpaces>36454</CharactersWithSpaces>
  <Application>WPS Office_10.8.2.7027_F1E327BC-269C-435d-A152-05C5408002CA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2021-10-07T10:39:00Z</dcterms:created>
  <dc:creator>liubo</dc:creator>
  <cp:lastModifiedBy> </cp:lastModifiedBy>
  <cp:lastPrinted>2021-11-09T06:30:00Z</cp:lastPrinted>
  <dcterms:modified xsi:type="dcterms:W3CDTF">2021-12-08T07:49:09Z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y fmtid="{D5CDD505-2E9C-101B-9397-08002B2CF9AE}" pid="3" name="ICV">
    <vt:lpwstr>A066C15004ED41BEAC13D31833B1E8CF</vt:lpwstr>
  </property>
</Properties>
</file>