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4F" w:rsidRPr="004A282C" w:rsidRDefault="009F3F4F" w:rsidP="004A282C">
      <w:pPr>
        <w:pStyle w:val="BodyText"/>
        <w:rPr>
          <w:rFonts w:ascii="宋体"/>
          <w:sz w:val="32"/>
          <w:szCs w:val="32"/>
        </w:rPr>
      </w:pPr>
      <w:bookmarkStart w:id="0" w:name="_Toc528535630"/>
      <w:bookmarkStart w:id="1" w:name="_Toc518309174"/>
      <w:bookmarkStart w:id="2" w:name="_Hlk18503955"/>
      <w:r w:rsidRPr="004A282C">
        <w:rPr>
          <w:rFonts w:ascii="宋体" w:hAnsi="宋体" w:hint="eastAsia"/>
          <w:sz w:val="32"/>
          <w:szCs w:val="32"/>
        </w:rPr>
        <w:t>附件</w:t>
      </w:r>
      <w:r>
        <w:rPr>
          <w:rFonts w:ascii="宋体" w:hAnsi="宋体"/>
          <w:sz w:val="32"/>
          <w:szCs w:val="32"/>
        </w:rPr>
        <w:t>1</w:t>
      </w:r>
    </w:p>
    <w:p w:rsidR="009F3F4F" w:rsidRDefault="009F3F4F" w:rsidP="004A282C">
      <w:pPr>
        <w:pStyle w:val="BodyText"/>
        <w:rPr>
          <w:rFonts w:ascii="Times New Roman" w:eastAsia="黑体" w:hAnsi="Arial"/>
          <w:szCs w:val="24"/>
        </w:rPr>
      </w:pPr>
    </w:p>
    <w:p w:rsidR="009F3F4F" w:rsidRDefault="009F3F4F" w:rsidP="004A282C">
      <w:pPr>
        <w:pStyle w:val="BodyText"/>
        <w:jc w:val="center"/>
        <w:rPr>
          <w:rFonts w:ascii="宋体"/>
          <w:b/>
          <w:sz w:val="44"/>
          <w:szCs w:val="44"/>
        </w:rPr>
      </w:pPr>
      <w:r w:rsidRPr="004A282C">
        <w:rPr>
          <w:rFonts w:ascii="宋体" w:hAnsi="宋体" w:hint="eastAsia"/>
          <w:b/>
          <w:sz w:val="44"/>
          <w:szCs w:val="44"/>
        </w:rPr>
        <w:t>车载终端技术要求</w:t>
      </w:r>
    </w:p>
    <w:p w:rsidR="009F3F4F" w:rsidRDefault="009F3F4F" w:rsidP="004A282C">
      <w:pPr>
        <w:pStyle w:val="BodyText"/>
        <w:jc w:val="center"/>
        <w:rPr>
          <w:rFonts w:ascii="宋体"/>
          <w:b/>
          <w:sz w:val="44"/>
          <w:szCs w:val="44"/>
        </w:rPr>
      </w:pPr>
    </w:p>
    <w:p w:rsidR="009F3F4F" w:rsidRDefault="009F3F4F" w:rsidP="00866766">
      <w:pPr>
        <w:keepNext/>
        <w:keepLines/>
        <w:numPr>
          <w:ilvl w:val="0"/>
          <w:numId w:val="2"/>
        </w:numPr>
        <w:spacing w:beforeLines="100" w:afterLines="100"/>
        <w:ind w:left="0" w:firstLine="0"/>
        <w:outlineLvl w:val="0"/>
        <w:rPr>
          <w:rFonts w:ascii="黑体" w:eastAsia="黑体" w:hAnsi="黑体" w:cs="宋体"/>
          <w:bCs/>
          <w:kern w:val="44"/>
          <w:szCs w:val="21"/>
        </w:rPr>
      </w:pPr>
      <w:bookmarkStart w:id="3" w:name="_Toc18510494"/>
      <w:bookmarkStart w:id="4" w:name="_Toc19848658"/>
      <w:bookmarkStart w:id="5" w:name="_Toc20328700"/>
      <w:bookmarkStart w:id="6" w:name="_Toc21685394"/>
      <w:bookmarkStart w:id="7" w:name="_Toc23218"/>
      <w:bookmarkStart w:id="8" w:name="_Toc498008877"/>
      <w:bookmarkStart w:id="9" w:name="_Toc13658916"/>
      <w:bookmarkStart w:id="10" w:name="_Toc13664966"/>
      <w:bookmarkEnd w:id="0"/>
      <w:bookmarkEnd w:id="1"/>
      <w:bookmarkEnd w:id="2"/>
      <w:bookmarkEnd w:id="3"/>
      <w:bookmarkEnd w:id="4"/>
      <w:bookmarkEnd w:id="5"/>
      <w:bookmarkEnd w:id="6"/>
      <w:r>
        <w:rPr>
          <w:rFonts w:ascii="黑体" w:eastAsia="黑体" w:hAnsi="黑体" w:cs="宋体"/>
          <w:bCs/>
          <w:kern w:val="44"/>
          <w:szCs w:val="21"/>
        </w:rPr>
        <w:t xml:space="preserve">  </w:t>
      </w:r>
      <w:bookmarkStart w:id="11" w:name="_Toc53492851"/>
      <w:bookmarkEnd w:id="7"/>
      <w:bookmarkEnd w:id="8"/>
      <w:bookmarkEnd w:id="9"/>
      <w:bookmarkEnd w:id="10"/>
      <w:r>
        <w:rPr>
          <w:rFonts w:ascii="黑体" w:eastAsia="黑体" w:hAnsi="黑体" w:cs="宋体" w:hint="eastAsia"/>
          <w:bCs/>
          <w:kern w:val="44"/>
          <w:szCs w:val="21"/>
        </w:rPr>
        <w:t>一般要求</w:t>
      </w:r>
      <w:bookmarkEnd w:id="11"/>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12" w:name="_Toc28095"/>
      <w:bookmarkStart w:id="13" w:name="_Toc49946274"/>
      <w:bookmarkStart w:id="14" w:name="_Toc13665022"/>
      <w:bookmarkStart w:id="15" w:name="_Toc30325_WPSOffice_Level1"/>
      <w:bookmarkStart w:id="16" w:name="_Toc1027"/>
      <w:bookmarkStart w:id="17" w:name="_Toc23866"/>
      <w:bookmarkStart w:id="18" w:name="_Toc26558"/>
      <w:bookmarkStart w:id="19" w:name="_Toc12432_WPSOffice_Level1"/>
      <w:bookmarkStart w:id="20" w:name="_Toc18214"/>
      <w:bookmarkStart w:id="21" w:name="_Toc3492"/>
      <w:bookmarkStart w:id="22" w:name="_Toc7109678"/>
      <w:bookmarkStart w:id="23" w:name="_Toc1082"/>
      <w:bookmarkStart w:id="24" w:name="_Toc21688340"/>
      <w:r w:rsidRPr="00F26B90">
        <w:rPr>
          <w:rFonts w:ascii="黑体" w:eastAsia="黑体" w:hAnsi="黑体" w:cs="宋体"/>
          <w:bCs/>
          <w:szCs w:val="21"/>
        </w:rPr>
        <w:t xml:space="preserve">  </w:t>
      </w:r>
      <w:bookmarkStart w:id="25" w:name="_Toc53492852"/>
      <w:r w:rsidRPr="00F26B90">
        <w:rPr>
          <w:rFonts w:ascii="黑体" w:eastAsia="黑体" w:hAnsi="黑体" w:cs="宋体" w:hint="eastAsia"/>
          <w:bCs/>
          <w:szCs w:val="21"/>
        </w:rPr>
        <w:t>终端组成</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F3F4F" w:rsidRDefault="009F3F4F" w:rsidP="00866766">
      <w:pPr>
        <w:spacing w:beforeLines="50" w:afterLines="50"/>
        <w:outlineLvl w:val="2"/>
        <w:rPr>
          <w:rFonts w:ascii="黑体" w:eastAsia="黑体" w:hAnsi="黑体" w:cs="黑体"/>
        </w:rPr>
      </w:pPr>
      <w:bookmarkStart w:id="26" w:name="_Toc13660616"/>
      <w:bookmarkStart w:id="27" w:name="_Toc6559"/>
      <w:bookmarkStart w:id="28" w:name="_Toc8261"/>
      <w:bookmarkStart w:id="29" w:name="_Toc21688341"/>
      <w:bookmarkStart w:id="30" w:name="_Toc3917"/>
      <w:bookmarkStart w:id="31" w:name="_Toc7109679"/>
      <w:bookmarkStart w:id="32" w:name="_Toc13665023"/>
      <w:bookmarkStart w:id="33" w:name="_Toc16214"/>
      <w:bookmarkStart w:id="34" w:name="_Toc49946275"/>
      <w:bookmarkStart w:id="35" w:name="_Toc49946337"/>
      <w:r>
        <w:rPr>
          <w:rFonts w:ascii="黑体" w:eastAsia="黑体" w:hAnsi="黑体" w:cs="黑体"/>
        </w:rPr>
        <w:t xml:space="preserve">1.1.1  </w:t>
      </w:r>
      <w:r>
        <w:rPr>
          <w:rFonts w:ascii="黑体" w:eastAsia="黑体" w:hAnsi="黑体" w:cs="黑体" w:hint="eastAsia"/>
        </w:rPr>
        <w:t>主机</w:t>
      </w:r>
      <w:bookmarkEnd w:id="26"/>
      <w:bookmarkEnd w:id="27"/>
      <w:bookmarkEnd w:id="28"/>
      <w:bookmarkEnd w:id="29"/>
      <w:bookmarkEnd w:id="30"/>
      <w:bookmarkEnd w:id="31"/>
      <w:bookmarkEnd w:id="32"/>
      <w:bookmarkEnd w:id="33"/>
      <w:bookmarkEnd w:id="34"/>
      <w:bookmarkEnd w:id="35"/>
    </w:p>
    <w:p w:rsidR="009F3F4F" w:rsidRDefault="009F3F4F" w:rsidP="00F26B90">
      <w:pPr>
        <w:ind w:firstLine="420"/>
        <w:rPr>
          <w:rFonts w:ascii="宋体" w:cs="宋体"/>
        </w:rPr>
      </w:pPr>
      <w:r>
        <w:rPr>
          <w:rFonts w:ascii="宋体" w:hAnsi="宋体" w:cs="宋体" w:hint="eastAsia"/>
        </w:rPr>
        <w:t>应包括处理器、数据存储器、卫星定位模块、行驶记录模块、驾驶员身份识别模块、车辆运行监测模块、驾驶员驾驶行为监测模块、车辆状态信息采集模块、无线通信模块、实时时钟、显示器、打印机、</w:t>
      </w:r>
      <w:r>
        <w:rPr>
          <w:rFonts w:ascii="宋体" w:hAnsi="宋体" w:cs="宋体"/>
        </w:rPr>
        <w:t>IC</w:t>
      </w:r>
      <w:r>
        <w:rPr>
          <w:rFonts w:ascii="宋体" w:hAnsi="宋体" w:cs="宋体" w:hint="eastAsia"/>
        </w:rPr>
        <w:t>卡从业资格证读卡器、数据采集接口等。</w:t>
      </w:r>
      <w:r>
        <w:rPr>
          <w:rFonts w:ascii="宋体" w:hAnsi="宋体" w:cs="宋体"/>
        </w:rPr>
        <w:t>IC</w:t>
      </w:r>
      <w:r>
        <w:rPr>
          <w:rFonts w:ascii="宋体" w:hAnsi="宋体" w:cs="宋体" w:hint="eastAsia"/>
        </w:rPr>
        <w:t>卡从业资格证读卡器可不包含于主机本体上。主存储器存储容量支持不少于</w:t>
      </w:r>
      <w:r>
        <w:rPr>
          <w:rFonts w:ascii="宋体" w:hAnsi="宋体" w:cs="宋体"/>
        </w:rPr>
        <w:t>500GB</w:t>
      </w:r>
      <w:r>
        <w:rPr>
          <w:rFonts w:ascii="宋体" w:hAnsi="宋体" w:cs="宋体" w:hint="eastAsia"/>
        </w:rPr>
        <w:t>，备用存储器存储容量支持不少于</w:t>
      </w:r>
      <w:r>
        <w:rPr>
          <w:rFonts w:ascii="宋体" w:hAnsi="宋体" w:cs="宋体"/>
        </w:rPr>
        <w:t>128GB</w:t>
      </w:r>
      <w:r>
        <w:rPr>
          <w:rFonts w:ascii="宋体" w:hAnsi="宋体" w:cs="宋体" w:hint="eastAsia"/>
        </w:rPr>
        <w:t>。存储器内部数据应支持可扩展使用国产密码加密，并具备防止篡改的保护功能。</w:t>
      </w:r>
    </w:p>
    <w:p w:rsidR="009F3F4F" w:rsidRDefault="009F3F4F" w:rsidP="00866766">
      <w:pPr>
        <w:spacing w:beforeLines="50" w:afterLines="50"/>
        <w:outlineLvl w:val="2"/>
        <w:rPr>
          <w:rFonts w:ascii="黑体" w:eastAsia="黑体" w:hAnsi="黑体" w:cs="黑体"/>
        </w:rPr>
      </w:pPr>
      <w:bookmarkStart w:id="36" w:name="_Toc49946338"/>
      <w:bookmarkStart w:id="37" w:name="_Toc7127"/>
      <w:bookmarkStart w:id="38" w:name="_Toc49946276"/>
      <w:bookmarkStart w:id="39" w:name="_Toc10608"/>
      <w:bookmarkStart w:id="40" w:name="_Toc15709"/>
      <w:r>
        <w:rPr>
          <w:rFonts w:ascii="黑体" w:eastAsia="黑体" w:hAnsi="黑体" w:cs="黑体"/>
        </w:rPr>
        <w:t xml:space="preserve">1.1.2  </w:t>
      </w:r>
      <w:r>
        <w:rPr>
          <w:rFonts w:ascii="黑体" w:eastAsia="黑体" w:hAnsi="黑体" w:cs="黑体" w:hint="eastAsia"/>
        </w:rPr>
        <w:t>主机接口</w:t>
      </w:r>
      <w:bookmarkEnd w:id="36"/>
      <w:bookmarkEnd w:id="37"/>
      <w:bookmarkEnd w:id="38"/>
      <w:bookmarkEnd w:id="39"/>
      <w:bookmarkEnd w:id="40"/>
      <w:r>
        <w:rPr>
          <w:rFonts w:ascii="黑体" w:eastAsia="黑体" w:hAnsi="黑体" w:cs="黑体"/>
        </w:rPr>
        <w:t xml:space="preserve"> </w:t>
      </w:r>
    </w:p>
    <w:p w:rsidR="009F3F4F" w:rsidRDefault="009F3F4F" w:rsidP="00F26B90">
      <w:pPr>
        <w:ind w:firstLine="420"/>
        <w:rPr>
          <w:rFonts w:ascii="宋体" w:cs="宋体"/>
        </w:rPr>
      </w:pPr>
      <w:r>
        <w:rPr>
          <w:rFonts w:ascii="宋体" w:hAnsi="宋体" w:cs="宋体" w:hint="eastAsia"/>
        </w:rPr>
        <w:t>应包括不少于</w:t>
      </w:r>
      <w:r>
        <w:rPr>
          <w:rFonts w:ascii="宋体" w:hAnsi="宋体" w:cs="宋体"/>
        </w:rPr>
        <w:t>6</w:t>
      </w:r>
      <w:r>
        <w:rPr>
          <w:rFonts w:ascii="宋体" w:hAnsi="宋体" w:cs="宋体" w:hint="eastAsia"/>
        </w:rPr>
        <w:t>路视频信号输入接口、</w:t>
      </w:r>
      <w:r>
        <w:rPr>
          <w:rFonts w:ascii="宋体" w:hAnsi="宋体" w:cs="宋体"/>
        </w:rPr>
        <w:t>2</w:t>
      </w:r>
      <w:r>
        <w:rPr>
          <w:rFonts w:ascii="宋体" w:hAnsi="宋体" w:cs="宋体" w:hint="eastAsia"/>
        </w:rPr>
        <w:t>路音频信号输入接口、</w:t>
      </w:r>
      <w:r>
        <w:rPr>
          <w:rFonts w:ascii="宋体" w:hAnsi="宋体" w:cs="宋体"/>
        </w:rPr>
        <w:t xml:space="preserve">1 </w:t>
      </w:r>
      <w:r>
        <w:rPr>
          <w:rFonts w:ascii="宋体" w:hAnsi="宋体" w:cs="宋体" w:hint="eastAsia"/>
        </w:rPr>
        <w:t>路音视频信号输出接口、</w:t>
      </w:r>
      <w:r>
        <w:rPr>
          <w:rFonts w:ascii="宋体" w:hAnsi="宋体" w:cs="宋体"/>
        </w:rPr>
        <w:t>1</w:t>
      </w:r>
      <w:r>
        <w:rPr>
          <w:rFonts w:ascii="宋体" w:hAnsi="宋体" w:cs="宋体" w:hint="eastAsia"/>
        </w:rPr>
        <w:t>路</w:t>
      </w:r>
      <w:r>
        <w:rPr>
          <w:rFonts w:ascii="宋体" w:hAnsi="宋体" w:cs="宋体"/>
        </w:rPr>
        <w:t xml:space="preserve"> RS485 </w:t>
      </w:r>
      <w:r>
        <w:rPr>
          <w:rFonts w:ascii="宋体" w:hAnsi="宋体" w:cs="宋体" w:hint="eastAsia"/>
        </w:rPr>
        <w:t>接口、</w:t>
      </w:r>
      <w:r>
        <w:rPr>
          <w:rFonts w:ascii="宋体" w:hAnsi="宋体" w:cs="宋体"/>
        </w:rPr>
        <w:t>2</w:t>
      </w:r>
      <w:r>
        <w:rPr>
          <w:rFonts w:ascii="宋体" w:hAnsi="宋体" w:cs="宋体" w:hint="eastAsia"/>
        </w:rPr>
        <w:t>路</w:t>
      </w:r>
      <w:r>
        <w:rPr>
          <w:rFonts w:ascii="宋体" w:hAnsi="宋体" w:cs="宋体"/>
        </w:rPr>
        <w:t xml:space="preserve"> RS232 </w:t>
      </w:r>
      <w:r>
        <w:rPr>
          <w:rFonts w:ascii="宋体" w:hAnsi="宋体" w:cs="宋体" w:hint="eastAsia"/>
        </w:rPr>
        <w:t>接口、</w:t>
      </w:r>
      <w:r>
        <w:rPr>
          <w:rFonts w:ascii="宋体" w:hAnsi="宋体" w:cs="宋体"/>
        </w:rPr>
        <w:t xml:space="preserve">1 </w:t>
      </w:r>
      <w:r>
        <w:rPr>
          <w:rFonts w:ascii="宋体" w:hAnsi="宋体" w:cs="宋体" w:hint="eastAsia"/>
        </w:rPr>
        <w:t>路</w:t>
      </w:r>
      <w:r>
        <w:rPr>
          <w:rFonts w:ascii="宋体" w:hAnsi="宋体" w:cs="宋体"/>
        </w:rPr>
        <w:t xml:space="preserve"> 10M/100M </w:t>
      </w:r>
      <w:r>
        <w:rPr>
          <w:rFonts w:ascii="宋体" w:hAnsi="宋体" w:cs="宋体" w:hint="eastAsia"/>
        </w:rPr>
        <w:t>自适应网络接口、</w:t>
      </w:r>
      <w:r>
        <w:rPr>
          <w:rFonts w:ascii="宋体" w:hAnsi="宋体" w:cs="宋体"/>
        </w:rPr>
        <w:t xml:space="preserve">1 </w:t>
      </w:r>
      <w:r>
        <w:rPr>
          <w:rFonts w:ascii="宋体" w:hAnsi="宋体" w:cs="宋体" w:hint="eastAsia"/>
        </w:rPr>
        <w:t>路</w:t>
      </w:r>
      <w:r>
        <w:rPr>
          <w:rFonts w:ascii="宋体" w:hAnsi="宋体" w:cs="宋体"/>
        </w:rPr>
        <w:t xml:space="preserve"> USB Host2.0 </w:t>
      </w:r>
      <w:r>
        <w:rPr>
          <w:rFonts w:ascii="宋体" w:hAnsi="宋体" w:cs="宋体" w:hint="eastAsia"/>
        </w:rPr>
        <w:t>或以上标准接口、</w:t>
      </w:r>
      <w:r>
        <w:rPr>
          <w:rFonts w:ascii="宋体" w:hAnsi="宋体" w:cs="宋体"/>
        </w:rPr>
        <w:t xml:space="preserve">2 </w:t>
      </w:r>
      <w:r>
        <w:rPr>
          <w:rFonts w:ascii="宋体" w:hAnsi="宋体" w:cs="宋体" w:hint="eastAsia"/>
        </w:rPr>
        <w:t>路</w:t>
      </w:r>
      <w:r>
        <w:rPr>
          <w:rFonts w:ascii="宋体" w:hAnsi="宋体" w:cs="宋体"/>
        </w:rPr>
        <w:t xml:space="preserve"> CAN </w:t>
      </w:r>
      <w:r>
        <w:rPr>
          <w:rFonts w:ascii="宋体" w:hAnsi="宋体" w:cs="宋体" w:hint="eastAsia"/>
        </w:rPr>
        <w:t>接口，可支持</w:t>
      </w:r>
      <w:r>
        <w:rPr>
          <w:rFonts w:ascii="宋体" w:hAnsi="宋体" w:cs="宋体"/>
        </w:rPr>
        <w:t>OBD</w:t>
      </w:r>
      <w:r>
        <w:rPr>
          <w:rFonts w:ascii="宋体" w:hAnsi="宋体" w:cs="宋体" w:hint="eastAsia"/>
        </w:rPr>
        <w:t>接口。</w:t>
      </w:r>
      <w:r>
        <w:rPr>
          <w:rFonts w:ascii="宋体" w:hAnsi="宋体" w:cs="宋体"/>
        </w:rPr>
        <w:t>IC</w:t>
      </w:r>
      <w:r>
        <w:rPr>
          <w:rFonts w:ascii="宋体" w:hAnsi="宋体" w:cs="宋体" w:hint="eastAsia"/>
        </w:rPr>
        <w:t>卡从业资格证读卡器不包含于主机本体上、支持车载智能应用屏的，应留有相应接口。</w:t>
      </w:r>
    </w:p>
    <w:p w:rsidR="009F3F4F" w:rsidRDefault="009F3F4F" w:rsidP="00866766">
      <w:pPr>
        <w:spacing w:beforeLines="50" w:afterLines="50"/>
        <w:outlineLvl w:val="2"/>
        <w:rPr>
          <w:rFonts w:ascii="黑体" w:eastAsia="黑体" w:hAnsi="黑体" w:cs="黑体"/>
        </w:rPr>
      </w:pPr>
      <w:bookmarkStart w:id="41" w:name="_Toc21688342"/>
      <w:bookmarkStart w:id="42" w:name="_Toc13660619"/>
      <w:bookmarkStart w:id="43" w:name="_Toc13665026"/>
      <w:bookmarkStart w:id="44" w:name="_Toc7109680"/>
      <w:bookmarkStart w:id="45" w:name="_Toc49946277"/>
      <w:bookmarkStart w:id="46" w:name="_Toc23802"/>
      <w:bookmarkStart w:id="47" w:name="_Toc9435"/>
      <w:bookmarkStart w:id="48" w:name="_Toc1310"/>
      <w:bookmarkStart w:id="49" w:name="_Toc25122"/>
      <w:bookmarkStart w:id="50" w:name="_Toc49946339"/>
      <w:r>
        <w:rPr>
          <w:rFonts w:ascii="黑体" w:eastAsia="黑体" w:hAnsi="黑体" w:cs="黑体"/>
        </w:rPr>
        <w:t xml:space="preserve">1.1.3  </w:t>
      </w:r>
      <w:bookmarkEnd w:id="41"/>
      <w:bookmarkEnd w:id="42"/>
      <w:bookmarkEnd w:id="43"/>
      <w:bookmarkEnd w:id="44"/>
      <w:r>
        <w:rPr>
          <w:rFonts w:ascii="黑体" w:eastAsia="黑体" w:hAnsi="黑体" w:cs="黑体" w:hint="eastAsia"/>
        </w:rPr>
        <w:t>附属设备</w:t>
      </w:r>
      <w:bookmarkEnd w:id="45"/>
      <w:bookmarkEnd w:id="46"/>
      <w:bookmarkEnd w:id="47"/>
      <w:bookmarkEnd w:id="48"/>
      <w:bookmarkEnd w:id="49"/>
      <w:bookmarkEnd w:id="50"/>
    </w:p>
    <w:p w:rsidR="009F3F4F" w:rsidRPr="00A26148" w:rsidRDefault="009F3F4F" w:rsidP="00A26148">
      <w:pPr>
        <w:ind w:firstLine="420"/>
        <w:rPr>
          <w:rFonts w:ascii="宋体" w:cs="宋体"/>
        </w:rPr>
      </w:pPr>
      <w:bookmarkStart w:id="51" w:name="_Toc14126"/>
      <w:bookmarkStart w:id="52" w:name="_Toc6186"/>
      <w:bookmarkStart w:id="53" w:name="_Toc14136"/>
      <w:r>
        <w:rPr>
          <w:rFonts w:ascii="宋体" w:hAnsi="宋体" w:cs="宋体" w:hint="eastAsia"/>
        </w:rPr>
        <w:t>应符合</w:t>
      </w:r>
      <w:r>
        <w:rPr>
          <w:rFonts w:ascii="宋体" w:hAnsi="宋体" w:cs="宋体"/>
        </w:rPr>
        <w:t>JT/T 794-2019</w:t>
      </w:r>
      <w:r>
        <w:rPr>
          <w:rFonts w:ascii="宋体" w:hAnsi="宋体" w:cs="宋体" w:hint="eastAsia"/>
        </w:rPr>
        <w:t>中</w:t>
      </w:r>
      <w:r>
        <w:rPr>
          <w:rFonts w:ascii="宋体" w:hAnsi="宋体" w:cs="宋体"/>
        </w:rPr>
        <w:t xml:space="preserve">4.1.2 </w:t>
      </w:r>
      <w:r>
        <w:rPr>
          <w:rFonts w:ascii="宋体" w:hAnsi="宋体" w:cs="宋体" w:hint="eastAsia"/>
        </w:rPr>
        <w:t>的要求，包括专门用于车辆运行监测和驾驶员驾驶行为监测的摄像头及车载智能应用屏；公路营运的载客汽车至少还应包括</w:t>
      </w:r>
      <w:r>
        <w:rPr>
          <w:rFonts w:ascii="宋体" w:hAnsi="宋体" w:cs="宋体"/>
        </w:rPr>
        <w:t>4</w:t>
      </w:r>
      <w:r>
        <w:rPr>
          <w:rFonts w:ascii="宋体" w:hAnsi="宋体" w:cs="宋体" w:hint="eastAsia"/>
        </w:rPr>
        <w:t>路摄像头，危险货物运输车辆至少还应包括</w:t>
      </w:r>
      <w:r>
        <w:rPr>
          <w:rFonts w:ascii="宋体" w:hAnsi="宋体" w:cs="宋体"/>
        </w:rPr>
        <w:t>1</w:t>
      </w:r>
      <w:r>
        <w:rPr>
          <w:rFonts w:ascii="宋体" w:hAnsi="宋体" w:cs="宋体" w:hint="eastAsia"/>
        </w:rPr>
        <w:t>路摄像头。</w:t>
      </w:r>
      <w:bookmarkEnd w:id="51"/>
      <w:bookmarkEnd w:id="52"/>
      <w:bookmarkEnd w:id="53"/>
    </w:p>
    <w:p w:rsidR="009F3F4F" w:rsidRPr="00A26148" w:rsidRDefault="009F3F4F" w:rsidP="00F26B90">
      <w:pPr>
        <w:ind w:firstLine="420"/>
        <w:rPr>
          <w:rFonts w:ascii="宋体" w:cs="宋体"/>
        </w:rPr>
      </w:pPr>
      <w:r>
        <w:rPr>
          <w:rFonts w:ascii="宋体" w:hAnsi="宋体" w:cs="宋体" w:hint="eastAsia"/>
        </w:rPr>
        <w:t>可包括盲区监测设备、胎压监测设备、载重监测设备等。</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54" w:name="_Toc21306"/>
      <w:bookmarkStart w:id="55" w:name="_Toc49946278"/>
      <w:bookmarkStart w:id="56" w:name="_Toc30494"/>
      <w:bookmarkStart w:id="57" w:name="_Toc8849"/>
      <w:bookmarkStart w:id="58" w:name="_Toc21688343"/>
      <w:bookmarkStart w:id="59" w:name="_Toc26758"/>
      <w:bookmarkStart w:id="60" w:name="_Toc17932"/>
      <w:bookmarkStart w:id="61" w:name="_Toc15703"/>
      <w:bookmarkStart w:id="62" w:name="_Toc1365"/>
      <w:bookmarkStart w:id="63" w:name="_Toc13665029"/>
      <w:bookmarkStart w:id="64" w:name="_Toc7109681"/>
      <w:bookmarkStart w:id="65" w:name="_Toc13660622"/>
      <w:r w:rsidRPr="00F26B90">
        <w:rPr>
          <w:rFonts w:ascii="黑体" w:eastAsia="黑体" w:hAnsi="黑体" w:cs="宋体"/>
          <w:bCs/>
          <w:szCs w:val="21"/>
        </w:rPr>
        <w:t xml:space="preserve">  </w:t>
      </w:r>
      <w:bookmarkStart w:id="66" w:name="_Toc53492853"/>
      <w:r w:rsidRPr="00F26B90">
        <w:rPr>
          <w:rFonts w:ascii="黑体" w:eastAsia="黑体" w:hAnsi="黑体" w:cs="宋体" w:hint="eastAsia"/>
          <w:bCs/>
          <w:szCs w:val="21"/>
        </w:rPr>
        <w:t>其它</w:t>
      </w:r>
      <w:bookmarkEnd w:id="54"/>
      <w:bookmarkEnd w:id="55"/>
      <w:bookmarkEnd w:id="56"/>
      <w:bookmarkEnd w:id="57"/>
      <w:bookmarkEnd w:id="58"/>
      <w:bookmarkEnd w:id="59"/>
      <w:bookmarkEnd w:id="60"/>
      <w:bookmarkEnd w:id="61"/>
      <w:bookmarkEnd w:id="62"/>
      <w:bookmarkEnd w:id="63"/>
      <w:bookmarkEnd w:id="64"/>
      <w:bookmarkEnd w:id="65"/>
      <w:bookmarkEnd w:id="66"/>
    </w:p>
    <w:p w:rsidR="009F3F4F" w:rsidRDefault="009F3F4F" w:rsidP="00F26B90">
      <w:pPr>
        <w:ind w:firstLine="420"/>
        <w:rPr>
          <w:rFonts w:ascii="宋体" w:cs="宋体"/>
        </w:rPr>
      </w:pPr>
      <w:r>
        <w:rPr>
          <w:rFonts w:ascii="宋体" w:hAnsi="宋体" w:cs="宋体" w:hint="eastAsia"/>
        </w:rPr>
        <w:t>终端的外观、铭牌、文字、图形、标志、材质和机壳防护应符合</w:t>
      </w:r>
      <w:r>
        <w:rPr>
          <w:rFonts w:ascii="宋体" w:hAnsi="宋体" w:cs="宋体"/>
        </w:rPr>
        <w:t xml:space="preserve"> JT/T 794-2019</w:t>
      </w:r>
      <w:r>
        <w:rPr>
          <w:rFonts w:ascii="宋体" w:hAnsi="宋体" w:cs="宋体" w:hint="eastAsia"/>
        </w:rPr>
        <w:t>中</w:t>
      </w:r>
      <w:r>
        <w:rPr>
          <w:rFonts w:ascii="宋体" w:hAnsi="宋体" w:cs="宋体"/>
        </w:rPr>
        <w:t>4.2-4.6</w:t>
      </w:r>
      <w:r>
        <w:rPr>
          <w:rFonts w:ascii="宋体" w:hAnsi="宋体" w:cs="宋体" w:hint="eastAsia"/>
        </w:rPr>
        <w:t>的要求。</w:t>
      </w:r>
    </w:p>
    <w:p w:rsidR="009F3F4F" w:rsidRPr="00F26B90" w:rsidRDefault="009F3F4F" w:rsidP="00866766">
      <w:pPr>
        <w:keepNext/>
        <w:keepLines/>
        <w:numPr>
          <w:ilvl w:val="0"/>
          <w:numId w:val="2"/>
        </w:numPr>
        <w:spacing w:beforeLines="100" w:afterLines="100"/>
        <w:ind w:left="0" w:firstLine="0"/>
        <w:outlineLvl w:val="0"/>
        <w:rPr>
          <w:rFonts w:ascii="黑体" w:eastAsia="黑体" w:hAnsi="黑体" w:cs="宋体"/>
          <w:bCs/>
          <w:kern w:val="44"/>
          <w:szCs w:val="21"/>
        </w:rPr>
      </w:pPr>
      <w:bookmarkStart w:id="67" w:name="_Toc14561_WPSOffice_Level1"/>
      <w:bookmarkStart w:id="68" w:name="_Toc7109682"/>
      <w:bookmarkStart w:id="69" w:name="_Toc17116"/>
      <w:bookmarkStart w:id="70" w:name="_Toc5561"/>
      <w:bookmarkStart w:id="71" w:name="_Toc21688344"/>
      <w:bookmarkStart w:id="72" w:name="_Toc13665030"/>
      <w:bookmarkStart w:id="73" w:name="_Toc19888"/>
      <w:bookmarkStart w:id="74" w:name="_Toc13509_WPSOffice_Level1"/>
      <w:bookmarkStart w:id="75" w:name="_Toc13658926"/>
      <w:bookmarkStart w:id="76" w:name="_Toc49946279"/>
      <w:bookmarkStart w:id="77" w:name="_Toc14634"/>
      <w:bookmarkStart w:id="78" w:name="_Toc21220"/>
      <w:bookmarkStart w:id="79" w:name="_Toc11706"/>
      <w:r w:rsidRPr="00F26B90">
        <w:rPr>
          <w:rFonts w:ascii="黑体" w:eastAsia="黑体" w:hAnsi="黑体" w:cs="宋体"/>
          <w:bCs/>
          <w:kern w:val="44"/>
          <w:szCs w:val="21"/>
        </w:rPr>
        <w:t xml:space="preserve">  </w:t>
      </w:r>
      <w:bookmarkStart w:id="80" w:name="_Toc53492854"/>
      <w:r w:rsidRPr="00F26B90">
        <w:rPr>
          <w:rFonts w:ascii="黑体" w:eastAsia="黑体" w:hAnsi="黑体" w:cs="宋体" w:hint="eastAsia"/>
          <w:bCs/>
          <w:kern w:val="44"/>
          <w:szCs w:val="21"/>
        </w:rPr>
        <w:t>功能</w:t>
      </w:r>
      <w:bookmarkEnd w:id="67"/>
      <w:bookmarkEnd w:id="68"/>
      <w:bookmarkEnd w:id="69"/>
      <w:bookmarkEnd w:id="70"/>
      <w:bookmarkEnd w:id="71"/>
      <w:bookmarkEnd w:id="72"/>
      <w:bookmarkEnd w:id="73"/>
      <w:bookmarkEnd w:id="74"/>
      <w:bookmarkEnd w:id="75"/>
      <w:r w:rsidRPr="00F26B90">
        <w:rPr>
          <w:rFonts w:ascii="黑体" w:eastAsia="黑体" w:hAnsi="黑体" w:cs="宋体" w:hint="eastAsia"/>
          <w:bCs/>
          <w:kern w:val="44"/>
          <w:szCs w:val="21"/>
        </w:rPr>
        <w:t>要求</w:t>
      </w:r>
      <w:bookmarkEnd w:id="76"/>
      <w:bookmarkEnd w:id="77"/>
      <w:bookmarkEnd w:id="78"/>
      <w:bookmarkEnd w:id="79"/>
      <w:bookmarkEnd w:id="80"/>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81" w:name="_Toc49946280"/>
      <w:bookmarkStart w:id="82" w:name="_Toc13050"/>
      <w:bookmarkStart w:id="83" w:name="_Toc21688345"/>
      <w:bookmarkStart w:id="84" w:name="_Toc20040"/>
      <w:bookmarkStart w:id="85" w:name="_Toc12883"/>
      <w:bookmarkStart w:id="86" w:name="_Toc14597"/>
      <w:bookmarkStart w:id="87" w:name="_Toc27559"/>
      <w:bookmarkStart w:id="88" w:name="_Toc3614"/>
      <w:bookmarkStart w:id="89" w:name="_Toc23451"/>
      <w:r w:rsidRPr="00F26B90">
        <w:rPr>
          <w:rFonts w:ascii="黑体" w:eastAsia="黑体" w:hAnsi="黑体" w:cs="宋体"/>
          <w:bCs/>
          <w:szCs w:val="21"/>
        </w:rPr>
        <w:t xml:space="preserve">  </w:t>
      </w:r>
      <w:bookmarkStart w:id="90" w:name="_Toc53492855"/>
      <w:r w:rsidRPr="00F26B90">
        <w:rPr>
          <w:rFonts w:ascii="黑体" w:eastAsia="黑体" w:hAnsi="黑体" w:cs="宋体" w:hint="eastAsia"/>
          <w:bCs/>
          <w:szCs w:val="21"/>
        </w:rPr>
        <w:t>基础功能</w:t>
      </w:r>
      <w:bookmarkEnd w:id="81"/>
      <w:bookmarkEnd w:id="82"/>
      <w:bookmarkEnd w:id="83"/>
      <w:bookmarkEnd w:id="84"/>
      <w:bookmarkEnd w:id="85"/>
      <w:bookmarkEnd w:id="86"/>
      <w:bookmarkEnd w:id="87"/>
      <w:bookmarkEnd w:id="88"/>
      <w:bookmarkEnd w:id="89"/>
      <w:bookmarkEnd w:id="90"/>
    </w:p>
    <w:p w:rsidR="009F3F4F" w:rsidRDefault="009F3F4F" w:rsidP="00F26B90">
      <w:pPr>
        <w:ind w:firstLine="420"/>
        <w:rPr>
          <w:rFonts w:ascii="宋体" w:cs="宋体"/>
        </w:rPr>
      </w:pPr>
      <w:r>
        <w:rPr>
          <w:rFonts w:ascii="宋体" w:hAnsi="宋体" w:cs="宋体" w:hint="eastAsia"/>
        </w:rPr>
        <w:t>终端应符合以下要求：</w:t>
      </w:r>
    </w:p>
    <w:p w:rsidR="009F3F4F" w:rsidRPr="00A26148" w:rsidRDefault="009F3F4F" w:rsidP="00A26148">
      <w:pPr>
        <w:pStyle w:val="a4"/>
        <w:numPr>
          <w:ilvl w:val="0"/>
          <w:numId w:val="3"/>
        </w:numPr>
        <w:tabs>
          <w:tab w:val="clear" w:pos="840"/>
        </w:tabs>
        <w:rPr>
          <w:rFonts w:hAnsi="宋体" w:cs="宋体"/>
          <w:szCs w:val="21"/>
        </w:rPr>
      </w:pPr>
      <w:r w:rsidRPr="00A26148">
        <w:rPr>
          <w:rFonts w:hAnsi="宋体" w:cs="宋体"/>
          <w:szCs w:val="21"/>
        </w:rPr>
        <w:t>JT/T 794-2019</w:t>
      </w:r>
      <w:r w:rsidRPr="00A26148">
        <w:rPr>
          <w:rFonts w:hAnsi="宋体" w:cs="宋体" w:hint="eastAsia"/>
          <w:szCs w:val="21"/>
        </w:rPr>
        <w:t>中第</w:t>
      </w:r>
      <w:r w:rsidRPr="00A26148">
        <w:rPr>
          <w:rFonts w:hAnsi="宋体" w:cs="宋体"/>
          <w:szCs w:val="21"/>
        </w:rPr>
        <w:t>5</w:t>
      </w:r>
      <w:r w:rsidRPr="00A26148">
        <w:rPr>
          <w:rFonts w:hAnsi="宋体" w:cs="宋体" w:hint="eastAsia"/>
          <w:szCs w:val="21"/>
        </w:rPr>
        <w:t>章的要求；</w:t>
      </w:r>
    </w:p>
    <w:p w:rsidR="009F3F4F" w:rsidRPr="00A26148" w:rsidRDefault="009F3F4F" w:rsidP="00A26148">
      <w:pPr>
        <w:pStyle w:val="a4"/>
        <w:numPr>
          <w:ilvl w:val="0"/>
          <w:numId w:val="3"/>
        </w:numPr>
        <w:tabs>
          <w:tab w:val="clear" w:pos="840"/>
        </w:tabs>
        <w:rPr>
          <w:rFonts w:hAnsi="宋体" w:cs="宋体"/>
          <w:szCs w:val="21"/>
        </w:rPr>
      </w:pPr>
      <w:r w:rsidRPr="00A26148">
        <w:rPr>
          <w:rFonts w:hAnsi="宋体" w:cs="宋体"/>
          <w:szCs w:val="21"/>
        </w:rPr>
        <w:t>JT/T 1076-2016</w:t>
      </w:r>
      <w:r w:rsidRPr="00A26148">
        <w:rPr>
          <w:rFonts w:hAnsi="宋体" w:cs="宋体" w:hint="eastAsia"/>
          <w:szCs w:val="21"/>
        </w:rPr>
        <w:t>中第</w:t>
      </w:r>
      <w:r w:rsidRPr="00A26148">
        <w:rPr>
          <w:rFonts w:hAnsi="宋体" w:cs="宋体"/>
          <w:szCs w:val="21"/>
        </w:rPr>
        <w:t>5</w:t>
      </w:r>
      <w:r w:rsidRPr="00A26148">
        <w:rPr>
          <w:rFonts w:hAnsi="宋体" w:cs="宋体" w:hint="eastAsia"/>
          <w:szCs w:val="21"/>
        </w:rPr>
        <w:t>章的要求；</w:t>
      </w:r>
    </w:p>
    <w:p w:rsidR="009F3F4F" w:rsidRPr="00A26148" w:rsidRDefault="009F3F4F" w:rsidP="00A26148">
      <w:pPr>
        <w:pStyle w:val="a4"/>
        <w:numPr>
          <w:ilvl w:val="0"/>
          <w:numId w:val="3"/>
        </w:numPr>
        <w:tabs>
          <w:tab w:val="clear" w:pos="840"/>
        </w:tabs>
        <w:rPr>
          <w:rFonts w:hAnsi="宋体" w:cs="宋体"/>
          <w:szCs w:val="21"/>
        </w:rPr>
      </w:pPr>
      <w:r w:rsidRPr="00A26148">
        <w:rPr>
          <w:rFonts w:hAnsi="宋体" w:cs="宋体"/>
          <w:szCs w:val="21"/>
        </w:rPr>
        <w:t>GB/T 19056-2012</w:t>
      </w:r>
      <w:r w:rsidRPr="00A26148">
        <w:rPr>
          <w:rFonts w:hAnsi="宋体" w:cs="宋体" w:hint="eastAsia"/>
          <w:szCs w:val="21"/>
        </w:rPr>
        <w:t>中第</w:t>
      </w:r>
      <w:r w:rsidRPr="00A26148">
        <w:rPr>
          <w:rFonts w:hAnsi="宋体" w:cs="宋体"/>
          <w:szCs w:val="21"/>
        </w:rPr>
        <w:t>4</w:t>
      </w:r>
      <w:r w:rsidRPr="00A26148">
        <w:rPr>
          <w:rFonts w:hAnsi="宋体" w:cs="宋体" w:hint="eastAsia"/>
          <w:szCs w:val="21"/>
        </w:rPr>
        <w:t>章的要求。</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91" w:name="_Toc21688346"/>
      <w:bookmarkStart w:id="92" w:name="_Toc15811"/>
      <w:bookmarkStart w:id="93" w:name="_Toc12485"/>
      <w:bookmarkStart w:id="94" w:name="_Toc744"/>
      <w:bookmarkStart w:id="95" w:name="_Toc8906"/>
      <w:bookmarkStart w:id="96" w:name="_Toc13487"/>
      <w:bookmarkStart w:id="97" w:name="_Toc23859"/>
      <w:bookmarkStart w:id="98" w:name="_Toc11058"/>
      <w:bookmarkStart w:id="99" w:name="_Toc49946281"/>
      <w:r w:rsidRPr="00F26B90">
        <w:rPr>
          <w:rFonts w:ascii="黑体" w:eastAsia="黑体" w:hAnsi="黑体" w:cs="宋体"/>
          <w:bCs/>
          <w:szCs w:val="21"/>
        </w:rPr>
        <w:t xml:space="preserve">  </w:t>
      </w:r>
      <w:bookmarkStart w:id="100" w:name="_Toc53492856"/>
      <w:bookmarkEnd w:id="91"/>
      <w:r w:rsidRPr="00F26B90">
        <w:rPr>
          <w:rFonts w:ascii="黑体" w:eastAsia="黑体" w:hAnsi="黑体" w:cs="宋体" w:hint="eastAsia"/>
          <w:bCs/>
          <w:szCs w:val="21"/>
        </w:rPr>
        <w:t>驾驶员身份识别</w:t>
      </w:r>
      <w:bookmarkEnd w:id="92"/>
      <w:bookmarkEnd w:id="93"/>
      <w:bookmarkEnd w:id="94"/>
      <w:bookmarkEnd w:id="95"/>
      <w:bookmarkEnd w:id="96"/>
      <w:bookmarkEnd w:id="97"/>
      <w:bookmarkEnd w:id="98"/>
      <w:bookmarkEnd w:id="99"/>
      <w:bookmarkEnd w:id="100"/>
    </w:p>
    <w:p w:rsidR="009F3F4F" w:rsidRDefault="009F3F4F" w:rsidP="00F26B90">
      <w:pPr>
        <w:ind w:firstLine="420"/>
        <w:rPr>
          <w:rFonts w:ascii="宋体" w:cs="宋体"/>
        </w:rPr>
      </w:pPr>
      <w:bookmarkStart w:id="101" w:name="_Toc13872"/>
      <w:r>
        <w:rPr>
          <w:rFonts w:ascii="宋体" w:hAnsi="宋体" w:cs="宋体" w:hint="eastAsia"/>
        </w:rPr>
        <w:t>终端应符合</w:t>
      </w:r>
      <w:r>
        <w:rPr>
          <w:rFonts w:ascii="宋体" w:hAnsi="宋体" w:cs="宋体"/>
        </w:rPr>
        <w:t>JT/T 794-2019</w:t>
      </w:r>
      <w:r>
        <w:rPr>
          <w:rFonts w:ascii="宋体" w:hAnsi="宋体" w:cs="宋体" w:hint="eastAsia"/>
        </w:rPr>
        <w:t>中</w:t>
      </w:r>
      <w:r>
        <w:rPr>
          <w:rFonts w:ascii="宋体" w:hAnsi="宋体" w:cs="宋体"/>
        </w:rPr>
        <w:t>5.4.1</w:t>
      </w:r>
      <w:r>
        <w:rPr>
          <w:rFonts w:ascii="宋体" w:hAnsi="宋体" w:cs="宋体" w:hint="eastAsia"/>
        </w:rPr>
        <w:t>的要求，能够在车辆行驶前、行驶中、平台巡检时对驾驶员进行身份识别，并具备以下功能：</w:t>
      </w:r>
      <w:bookmarkEnd w:id="101"/>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szCs w:val="21"/>
        </w:rPr>
        <w:t>IC</w:t>
      </w:r>
      <w:r w:rsidRPr="00A26148">
        <w:rPr>
          <w:rFonts w:hAnsi="宋体" w:cs="宋体" w:hint="eastAsia"/>
          <w:szCs w:val="21"/>
        </w:rPr>
        <w:t>卡从业资格证读取遵循</w:t>
      </w:r>
      <w:r w:rsidRPr="00A26148">
        <w:rPr>
          <w:rFonts w:hAnsi="宋体" w:cs="宋体"/>
          <w:szCs w:val="21"/>
        </w:rPr>
        <w:t xml:space="preserve">JT/T 808-2019 </w:t>
      </w:r>
      <w:r w:rsidRPr="00A26148">
        <w:rPr>
          <w:rFonts w:hAnsi="宋体" w:cs="宋体" w:hint="eastAsia"/>
          <w:szCs w:val="21"/>
        </w:rPr>
        <w:t>中</w:t>
      </w:r>
      <w:r w:rsidRPr="00A26148">
        <w:rPr>
          <w:rFonts w:hAnsi="宋体" w:cs="宋体"/>
          <w:szCs w:val="21"/>
        </w:rPr>
        <w:t>A.4</w:t>
      </w:r>
      <w:r w:rsidRPr="00A26148">
        <w:rPr>
          <w:rFonts w:hAnsi="宋体" w:cs="宋体" w:hint="eastAsia"/>
          <w:szCs w:val="21"/>
        </w:rPr>
        <w:t>的要求；</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hint="eastAsia"/>
          <w:szCs w:val="21"/>
        </w:rPr>
        <w:t>能够在全部工况环境下（包括但不限于雾天、雨天、雪天、白天、夜晚、顺光、侧光、逆光、树荫阳光交替闪烁、车辆震动）和驾驶员佩戴帽子、眼镜、墨镜（红外可穿透）等情况下对驾驶员进行身份识别；</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hint="eastAsia"/>
          <w:szCs w:val="21"/>
        </w:rPr>
        <w:t>终端读取</w:t>
      </w:r>
      <w:r w:rsidRPr="00A26148">
        <w:rPr>
          <w:rFonts w:hAnsi="宋体" w:cs="宋体"/>
          <w:szCs w:val="21"/>
        </w:rPr>
        <w:t>IC</w:t>
      </w:r>
      <w:r w:rsidRPr="00A26148">
        <w:rPr>
          <w:rFonts w:hAnsi="宋体" w:cs="宋体" w:hint="eastAsia"/>
          <w:szCs w:val="21"/>
        </w:rPr>
        <w:t>卡从业资格证并认证通过后，应支持接收政府监管平台下发的驾驶员人脸信息与对应从业资格证信息绑定并存储在终端内；</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szCs w:val="21"/>
        </w:rPr>
        <w:t>ACC</w:t>
      </w:r>
      <w:r w:rsidRPr="00A26148">
        <w:rPr>
          <w:rFonts w:hAnsi="宋体" w:cs="宋体" w:hint="eastAsia"/>
          <w:szCs w:val="21"/>
        </w:rPr>
        <w:t>开，车辆行驶前，终端未检测到</w:t>
      </w:r>
      <w:r w:rsidRPr="00A26148">
        <w:rPr>
          <w:rFonts w:hAnsi="宋体" w:cs="宋体"/>
          <w:szCs w:val="21"/>
        </w:rPr>
        <w:t>IC</w:t>
      </w:r>
      <w:r w:rsidRPr="00A26148">
        <w:rPr>
          <w:rFonts w:hAnsi="宋体" w:cs="宋体" w:hint="eastAsia"/>
          <w:szCs w:val="21"/>
        </w:rPr>
        <w:t>卡从业资格证，应提醒驾驶员插卡；终端读取</w:t>
      </w:r>
      <w:r w:rsidRPr="00A26148">
        <w:rPr>
          <w:rFonts w:hAnsi="宋体" w:cs="宋体"/>
          <w:szCs w:val="21"/>
        </w:rPr>
        <w:t>IC</w:t>
      </w:r>
      <w:r w:rsidRPr="00A26148">
        <w:rPr>
          <w:rFonts w:hAnsi="宋体" w:cs="宋体" w:hint="eastAsia"/>
          <w:szCs w:val="21"/>
        </w:rPr>
        <w:t>卡从业资格证并认证通过后，采集驾驶员人脸信息与政府监管平台下发并存储在终端</w:t>
      </w:r>
      <w:r>
        <w:rPr>
          <w:rFonts w:hAnsi="宋体" w:cs="宋体" w:hint="eastAsia"/>
          <w:szCs w:val="21"/>
        </w:rPr>
        <w:t>内的对应</w:t>
      </w:r>
      <w:r w:rsidRPr="00A26148">
        <w:rPr>
          <w:rFonts w:hAnsi="宋体" w:cs="宋体" w:hint="eastAsia"/>
          <w:szCs w:val="21"/>
        </w:rPr>
        <w:t>驾驶员人脸信息进行比对认证；</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szCs w:val="21"/>
        </w:rPr>
        <w:t>ACC</w:t>
      </w:r>
      <w:r w:rsidRPr="00A26148">
        <w:rPr>
          <w:rFonts w:hAnsi="宋体" w:cs="宋体" w:hint="eastAsia"/>
          <w:szCs w:val="21"/>
        </w:rPr>
        <w:t>开，车辆行驶前，终端读取</w:t>
      </w:r>
      <w:r w:rsidRPr="00A26148">
        <w:rPr>
          <w:rFonts w:hAnsi="宋体" w:cs="宋体"/>
          <w:szCs w:val="21"/>
        </w:rPr>
        <w:t>IC</w:t>
      </w:r>
      <w:r w:rsidRPr="00A26148">
        <w:rPr>
          <w:rFonts w:hAnsi="宋体" w:cs="宋体" w:hint="eastAsia"/>
          <w:szCs w:val="21"/>
        </w:rPr>
        <w:t>卡从业资格证失败时，应在</w:t>
      </w:r>
      <w:r w:rsidRPr="00A26148">
        <w:rPr>
          <w:rFonts w:hAnsi="宋体" w:cs="宋体"/>
          <w:szCs w:val="21"/>
        </w:rPr>
        <w:t>5s</w:t>
      </w:r>
      <w:r w:rsidRPr="00A26148">
        <w:rPr>
          <w:rFonts w:hAnsi="宋体" w:cs="宋体" w:hint="eastAsia"/>
          <w:szCs w:val="21"/>
        </w:rPr>
        <w:t>内触发</w:t>
      </w:r>
      <w:r w:rsidRPr="00A26148">
        <w:rPr>
          <w:rFonts w:hAnsi="宋体" w:cs="宋体"/>
          <w:szCs w:val="21"/>
        </w:rPr>
        <w:t>IC</w:t>
      </w:r>
      <w:r w:rsidRPr="00A26148">
        <w:rPr>
          <w:rFonts w:hAnsi="宋体" w:cs="宋体" w:hint="eastAsia"/>
          <w:szCs w:val="21"/>
        </w:rPr>
        <w:t>卡从业资格证读卡失败报警；</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hint="eastAsia"/>
          <w:szCs w:val="21"/>
        </w:rPr>
        <w:t>车辆行驶中，终端应支持按照设置的不规则时间间隔采集驾驶员人脸信息与政府监管平台下发并存储在终端内的</w:t>
      </w:r>
      <w:r>
        <w:rPr>
          <w:rFonts w:hAnsi="宋体" w:cs="宋体" w:hint="eastAsia"/>
          <w:szCs w:val="21"/>
        </w:rPr>
        <w:t>对应</w:t>
      </w:r>
      <w:r w:rsidRPr="00A26148">
        <w:rPr>
          <w:rFonts w:hAnsi="宋体" w:cs="宋体" w:hint="eastAsia"/>
          <w:szCs w:val="21"/>
        </w:rPr>
        <w:t>驾驶员人脸信息进行比对认证；</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hint="eastAsia"/>
          <w:szCs w:val="21"/>
        </w:rPr>
        <w:t>车辆行驶中，无</w:t>
      </w:r>
      <w:r w:rsidRPr="00A26148">
        <w:rPr>
          <w:rFonts w:hAnsi="宋体" w:cs="宋体"/>
          <w:szCs w:val="21"/>
        </w:rPr>
        <w:t>IC</w:t>
      </w:r>
      <w:r w:rsidRPr="00A26148">
        <w:rPr>
          <w:rFonts w:hAnsi="宋体" w:cs="宋体" w:hint="eastAsia"/>
          <w:szCs w:val="21"/>
        </w:rPr>
        <w:t>卡从业资格证插入、拔出</w:t>
      </w:r>
      <w:r w:rsidRPr="00A26148">
        <w:rPr>
          <w:rFonts w:hAnsi="宋体" w:cs="宋体"/>
          <w:szCs w:val="21"/>
        </w:rPr>
        <w:t>IC</w:t>
      </w:r>
      <w:r w:rsidRPr="00A26148">
        <w:rPr>
          <w:rFonts w:hAnsi="宋体" w:cs="宋体" w:hint="eastAsia"/>
          <w:szCs w:val="21"/>
        </w:rPr>
        <w:t>卡从业资格证或插入非正常</w:t>
      </w:r>
      <w:r w:rsidRPr="00A26148">
        <w:rPr>
          <w:rFonts w:hAnsi="宋体" w:cs="宋体"/>
          <w:szCs w:val="21"/>
        </w:rPr>
        <w:t>IC</w:t>
      </w:r>
      <w:r w:rsidRPr="00A26148">
        <w:rPr>
          <w:rFonts w:hAnsi="宋体" w:cs="宋体" w:hint="eastAsia"/>
          <w:szCs w:val="21"/>
        </w:rPr>
        <w:t>卡从业资格证时，终端应在</w:t>
      </w:r>
      <w:r w:rsidRPr="00A26148">
        <w:rPr>
          <w:rFonts w:hAnsi="宋体" w:cs="宋体"/>
          <w:szCs w:val="21"/>
        </w:rPr>
        <w:t>5s</w:t>
      </w:r>
      <w:r w:rsidRPr="00A26148">
        <w:rPr>
          <w:rFonts w:hAnsi="宋体" w:cs="宋体" w:hint="eastAsia"/>
          <w:szCs w:val="21"/>
        </w:rPr>
        <w:t>内触发</w:t>
      </w:r>
      <w:r w:rsidRPr="00A26148">
        <w:rPr>
          <w:rFonts w:hAnsi="宋体" w:cs="宋体"/>
          <w:szCs w:val="21"/>
        </w:rPr>
        <w:t>IC</w:t>
      </w:r>
      <w:r w:rsidRPr="00A26148">
        <w:rPr>
          <w:rFonts w:hAnsi="宋体" w:cs="宋体" w:hint="eastAsia"/>
          <w:szCs w:val="21"/>
        </w:rPr>
        <w:t>卡从业资格证读卡失败报警；</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hint="eastAsia"/>
          <w:szCs w:val="21"/>
        </w:rPr>
        <w:t>终端应支持接收政府监管平台和企业监控平台下发的驾驶员身份识别巡检指令，读取</w:t>
      </w:r>
      <w:r w:rsidRPr="00A26148">
        <w:rPr>
          <w:rFonts w:hAnsi="宋体" w:cs="宋体"/>
          <w:szCs w:val="21"/>
        </w:rPr>
        <w:t>IC</w:t>
      </w:r>
      <w:r w:rsidRPr="00A26148">
        <w:rPr>
          <w:rFonts w:hAnsi="宋体" w:cs="宋体" w:hint="eastAsia"/>
          <w:szCs w:val="21"/>
        </w:rPr>
        <w:t>卡从业资格证并认证通过后，采集驾驶员人脸信息与政府监管平台下发并存储在终端内的</w:t>
      </w:r>
      <w:r>
        <w:rPr>
          <w:rFonts w:hAnsi="宋体" w:cs="宋体" w:hint="eastAsia"/>
          <w:szCs w:val="21"/>
        </w:rPr>
        <w:t>对应</w:t>
      </w:r>
      <w:r w:rsidRPr="00A26148">
        <w:rPr>
          <w:rFonts w:hAnsi="宋体" w:cs="宋体" w:hint="eastAsia"/>
          <w:szCs w:val="21"/>
        </w:rPr>
        <w:t>驾驶员人脸信息进行比对认证；</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hint="eastAsia"/>
          <w:szCs w:val="21"/>
        </w:rPr>
        <w:t>比对认证通过需上传比对结果信息和采集的驾驶员人脸信息至政府监管平台和企业监控平台；比对认证未通过，终端应在</w:t>
      </w:r>
      <w:r w:rsidRPr="00A26148">
        <w:rPr>
          <w:rFonts w:hAnsi="宋体" w:cs="宋体"/>
          <w:szCs w:val="21"/>
        </w:rPr>
        <w:t>5s</w:t>
      </w:r>
      <w:r w:rsidRPr="00A26148">
        <w:rPr>
          <w:rFonts w:hAnsi="宋体" w:cs="宋体" w:hint="eastAsia"/>
          <w:szCs w:val="21"/>
        </w:rPr>
        <w:t>内触发人证不符报警；</w:t>
      </w:r>
    </w:p>
    <w:p w:rsidR="009F3F4F" w:rsidRPr="00A26148" w:rsidRDefault="009F3F4F" w:rsidP="002112D0">
      <w:pPr>
        <w:pStyle w:val="a4"/>
        <w:numPr>
          <w:ilvl w:val="0"/>
          <w:numId w:val="4"/>
        </w:numPr>
        <w:tabs>
          <w:tab w:val="clear" w:pos="840"/>
        </w:tabs>
        <w:rPr>
          <w:rFonts w:hAnsi="宋体" w:cs="宋体"/>
          <w:szCs w:val="21"/>
        </w:rPr>
      </w:pPr>
      <w:r w:rsidRPr="00A26148">
        <w:rPr>
          <w:rFonts w:hAnsi="宋体" w:cs="宋体" w:hint="eastAsia"/>
          <w:szCs w:val="21"/>
        </w:rPr>
        <w:t>终端触发</w:t>
      </w:r>
      <w:r w:rsidRPr="00A26148">
        <w:rPr>
          <w:rFonts w:hAnsi="宋体" w:cs="宋体"/>
          <w:szCs w:val="21"/>
        </w:rPr>
        <w:t>IC</w:t>
      </w:r>
      <w:r w:rsidRPr="00A26148">
        <w:rPr>
          <w:rFonts w:hAnsi="宋体" w:cs="宋体" w:hint="eastAsia"/>
          <w:szCs w:val="21"/>
        </w:rPr>
        <w:t>卡从业资格证读卡失败报警和人证不符报警时，应对驾驶员报警提示；同时终端应保存报警信息及附件，并上传至政府监管平台和企业监控平台；报警信息应包括报警类型、车辆状态信息、是否有效提醒驾驶员；报警附件至少包括报警点驾驶员面部特征的照片和视频，其他要求见</w:t>
      </w:r>
      <w:r>
        <w:rPr>
          <w:rFonts w:hAnsi="宋体" w:cs="宋体"/>
          <w:szCs w:val="21"/>
        </w:rPr>
        <w:t>2</w:t>
      </w:r>
      <w:r w:rsidRPr="00A26148">
        <w:rPr>
          <w:rFonts w:hAnsi="宋体" w:cs="宋体"/>
          <w:szCs w:val="21"/>
        </w:rPr>
        <w:t>.6.4</w:t>
      </w:r>
      <w:r w:rsidRPr="00A26148">
        <w:rPr>
          <w:rFonts w:hAnsi="宋体" w:cs="宋体" w:hint="eastAsia"/>
          <w:szCs w:val="21"/>
        </w:rPr>
        <w:t>。</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102" w:name="_Toc27553"/>
      <w:bookmarkStart w:id="103" w:name="_Toc17739_WPSOffice_Level1"/>
      <w:bookmarkStart w:id="104" w:name="_Toc21701"/>
      <w:bookmarkStart w:id="105" w:name="_Toc31596"/>
      <w:bookmarkStart w:id="106" w:name="_Toc14299"/>
      <w:bookmarkStart w:id="107" w:name="_Toc19805"/>
      <w:bookmarkStart w:id="108" w:name="_Toc435_WPSOffice_Level1"/>
      <w:bookmarkStart w:id="109" w:name="_Toc25525"/>
      <w:bookmarkStart w:id="110" w:name="_Toc49946282"/>
      <w:bookmarkStart w:id="111" w:name="_Toc13665040"/>
      <w:bookmarkStart w:id="112" w:name="_Toc23363"/>
      <w:bookmarkStart w:id="113" w:name="_Toc21688347"/>
      <w:r w:rsidRPr="00F26B90">
        <w:rPr>
          <w:rFonts w:ascii="黑体" w:eastAsia="黑体" w:hAnsi="黑体" w:cs="宋体"/>
          <w:bCs/>
          <w:szCs w:val="21"/>
        </w:rPr>
        <w:t xml:space="preserve">  </w:t>
      </w:r>
      <w:bookmarkStart w:id="114" w:name="_Toc53492857"/>
      <w:r w:rsidRPr="00F26B90">
        <w:rPr>
          <w:rFonts w:ascii="黑体" w:eastAsia="黑体" w:hAnsi="黑体" w:cs="宋体" w:hint="eastAsia"/>
          <w:bCs/>
          <w:szCs w:val="21"/>
        </w:rPr>
        <w:t>车辆运行监测</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9F3F4F" w:rsidRDefault="009F3F4F" w:rsidP="00866766">
      <w:pPr>
        <w:spacing w:beforeLines="50" w:afterLines="50"/>
        <w:outlineLvl w:val="2"/>
        <w:rPr>
          <w:rFonts w:ascii="黑体" w:eastAsia="黑体" w:hAnsi="黑体" w:cs="黑体"/>
        </w:rPr>
      </w:pPr>
      <w:bookmarkStart w:id="115" w:name="_Toc13660635"/>
      <w:bookmarkStart w:id="116" w:name="_Toc13665042"/>
      <w:bookmarkStart w:id="117" w:name="_Toc7109691"/>
      <w:bookmarkStart w:id="118" w:name="_Toc4057"/>
      <w:bookmarkStart w:id="119" w:name="_Toc21688349"/>
      <w:bookmarkStart w:id="120" w:name="_Toc49946345"/>
      <w:bookmarkStart w:id="121" w:name="_Toc10096"/>
      <w:bookmarkStart w:id="122" w:name="_Toc9607"/>
      <w:bookmarkStart w:id="123" w:name="_Toc49946283"/>
      <w:bookmarkStart w:id="124" w:name="_Toc28335"/>
      <w:r>
        <w:rPr>
          <w:rFonts w:ascii="黑体" w:eastAsia="黑体" w:hAnsi="黑体" w:cs="黑体"/>
        </w:rPr>
        <w:t>2.3.</w:t>
      </w:r>
      <w:bookmarkEnd w:id="115"/>
      <w:bookmarkEnd w:id="116"/>
      <w:bookmarkEnd w:id="117"/>
      <w:r>
        <w:rPr>
          <w:rFonts w:ascii="黑体" w:eastAsia="黑体" w:hAnsi="黑体" w:cs="黑体"/>
        </w:rPr>
        <w:t xml:space="preserve">1  </w:t>
      </w:r>
      <w:r>
        <w:rPr>
          <w:rFonts w:ascii="黑体" w:eastAsia="黑体" w:hAnsi="黑体" w:cs="黑体" w:hint="eastAsia"/>
        </w:rPr>
        <w:t>前向碰撞预、报警</w:t>
      </w:r>
      <w:bookmarkEnd w:id="118"/>
      <w:bookmarkEnd w:id="119"/>
      <w:bookmarkEnd w:id="120"/>
      <w:bookmarkEnd w:id="121"/>
      <w:bookmarkEnd w:id="122"/>
      <w:bookmarkEnd w:id="123"/>
      <w:bookmarkEnd w:id="124"/>
    </w:p>
    <w:p w:rsidR="009F3F4F" w:rsidRDefault="009F3F4F" w:rsidP="00F26B90">
      <w:pPr>
        <w:numPr>
          <w:ilvl w:val="255"/>
          <w:numId w:val="0"/>
        </w:numPr>
        <w:ind w:firstLine="420"/>
        <w:rPr>
          <w:rFonts w:hAnsi="宋体" w:cs="宋体"/>
        </w:rPr>
      </w:pPr>
      <w:r>
        <w:rPr>
          <w:rFonts w:ascii="宋体" w:hAnsi="宋体" w:cs="宋体" w:hint="eastAsia"/>
        </w:rPr>
        <w:t>终端应符合</w:t>
      </w:r>
      <w:r>
        <w:rPr>
          <w:rFonts w:ascii="宋体" w:hAnsi="宋体" w:cs="宋体"/>
        </w:rPr>
        <w:t>GB/T 33577-2017</w:t>
      </w:r>
      <w:r>
        <w:rPr>
          <w:rFonts w:ascii="宋体" w:hAnsi="宋体" w:cs="宋体" w:hint="eastAsia"/>
        </w:rPr>
        <w:t>中第</w:t>
      </w:r>
      <w:r>
        <w:rPr>
          <w:rFonts w:ascii="宋体" w:hAnsi="宋体" w:cs="宋体"/>
        </w:rPr>
        <w:t>4</w:t>
      </w:r>
      <w:r>
        <w:rPr>
          <w:rFonts w:ascii="宋体" w:hAnsi="宋体" w:cs="宋体" w:hint="eastAsia"/>
        </w:rPr>
        <w:t>章和</w:t>
      </w:r>
      <w:r>
        <w:rPr>
          <w:rFonts w:ascii="宋体" w:hAnsi="宋体" w:cs="宋体"/>
        </w:rPr>
        <w:t>JT/T 883-2014</w:t>
      </w:r>
      <w:r>
        <w:rPr>
          <w:rFonts w:ascii="宋体" w:hAnsi="宋体" w:cs="宋体" w:hint="eastAsia"/>
        </w:rPr>
        <w:t>中</w:t>
      </w:r>
      <w:r>
        <w:rPr>
          <w:rFonts w:ascii="宋体" w:hAnsi="宋体" w:cs="宋体"/>
        </w:rPr>
        <w:t>5.3</w:t>
      </w:r>
      <w:r>
        <w:rPr>
          <w:rFonts w:ascii="宋体" w:hAnsi="宋体" w:cs="宋体" w:hint="eastAsia"/>
        </w:rPr>
        <w:t>的要求，能够监测到车辆行驶中潜在的碰撞危险，并具备以下功能：</w:t>
      </w:r>
    </w:p>
    <w:p w:rsidR="009F3F4F" w:rsidRPr="008A209F" w:rsidRDefault="009F3F4F" w:rsidP="002112D0">
      <w:pPr>
        <w:pStyle w:val="a4"/>
        <w:numPr>
          <w:ilvl w:val="0"/>
          <w:numId w:val="5"/>
        </w:numPr>
        <w:tabs>
          <w:tab w:val="clear" w:pos="840"/>
        </w:tabs>
        <w:rPr>
          <w:rFonts w:hAnsi="宋体" w:cs="宋体"/>
          <w:szCs w:val="21"/>
        </w:rPr>
      </w:pPr>
      <w:r w:rsidRPr="008A209F">
        <w:rPr>
          <w:rFonts w:hAnsi="宋体" w:cs="宋体" w:hint="eastAsia"/>
          <w:szCs w:val="21"/>
        </w:rPr>
        <w:t>车速大于</w:t>
      </w:r>
      <w:r w:rsidRPr="008A209F">
        <w:rPr>
          <w:rFonts w:hAnsi="宋体" w:cs="宋体"/>
          <w:szCs w:val="21"/>
        </w:rPr>
        <w:t xml:space="preserve">30km/h </w:t>
      </w:r>
      <w:r w:rsidRPr="008A209F">
        <w:rPr>
          <w:rFonts w:hAnsi="宋体" w:cs="宋体" w:hint="eastAsia"/>
          <w:szCs w:val="21"/>
        </w:rPr>
        <w:t>时，预、报警功能开启；</w:t>
      </w:r>
    </w:p>
    <w:p w:rsidR="009F3F4F" w:rsidRPr="008A209F" w:rsidRDefault="009F3F4F" w:rsidP="002112D0">
      <w:pPr>
        <w:pStyle w:val="a4"/>
        <w:numPr>
          <w:ilvl w:val="0"/>
          <w:numId w:val="5"/>
        </w:numPr>
        <w:tabs>
          <w:tab w:val="clear" w:pos="840"/>
        </w:tabs>
        <w:rPr>
          <w:rFonts w:hAnsi="宋体" w:cs="宋体"/>
          <w:szCs w:val="21"/>
        </w:rPr>
      </w:pPr>
      <w:r w:rsidRPr="008A209F">
        <w:rPr>
          <w:rFonts w:hAnsi="宋体" w:cs="宋体" w:hint="eastAsia"/>
          <w:szCs w:val="21"/>
        </w:rPr>
        <w:t>能够在全部工况环境下（包括但不限于雾天、雨天、雪天、白天、夜晚、顺光、侧光、逆光、树荫阳光交替闪烁、车辆震动）监测到潜在碰撞的危险；</w:t>
      </w:r>
    </w:p>
    <w:p w:rsidR="009F3F4F" w:rsidRPr="008A209F" w:rsidRDefault="009F3F4F" w:rsidP="002112D0">
      <w:pPr>
        <w:pStyle w:val="a4"/>
        <w:numPr>
          <w:ilvl w:val="0"/>
          <w:numId w:val="5"/>
        </w:numPr>
        <w:tabs>
          <w:tab w:val="clear" w:pos="840"/>
        </w:tabs>
        <w:rPr>
          <w:rFonts w:hAnsi="宋体" w:cs="宋体"/>
          <w:szCs w:val="21"/>
        </w:rPr>
      </w:pPr>
      <w:r w:rsidRPr="008A209F">
        <w:rPr>
          <w:rFonts w:hAnsi="宋体" w:cs="宋体" w:hint="eastAsia"/>
          <w:szCs w:val="21"/>
        </w:rPr>
        <w:t>能够设置前向碰撞预、报警速度及安全提醒时间阈值；</w:t>
      </w:r>
    </w:p>
    <w:p w:rsidR="009F3F4F" w:rsidRPr="008A209F" w:rsidRDefault="009F3F4F" w:rsidP="002112D0">
      <w:pPr>
        <w:pStyle w:val="a4"/>
        <w:numPr>
          <w:ilvl w:val="0"/>
          <w:numId w:val="5"/>
        </w:numPr>
        <w:tabs>
          <w:tab w:val="clear" w:pos="840"/>
        </w:tabs>
        <w:rPr>
          <w:rFonts w:hAnsi="宋体" w:cs="宋体"/>
          <w:szCs w:val="21"/>
        </w:rPr>
      </w:pPr>
      <w:r w:rsidRPr="008A209F">
        <w:rPr>
          <w:rFonts w:hAnsi="宋体" w:cs="宋体" w:hint="eastAsia"/>
          <w:szCs w:val="21"/>
        </w:rPr>
        <w:t>当车速大于</w:t>
      </w:r>
      <w:r w:rsidRPr="008A209F">
        <w:rPr>
          <w:rFonts w:hAnsi="宋体" w:cs="宋体"/>
          <w:szCs w:val="21"/>
        </w:rPr>
        <w:t>30km/h</w:t>
      </w:r>
      <w:r w:rsidRPr="008A209F">
        <w:rPr>
          <w:rFonts w:hAnsi="宋体" w:cs="宋体" w:hint="eastAsia"/>
          <w:szCs w:val="21"/>
        </w:rPr>
        <w:t>且小于等于</w:t>
      </w:r>
      <w:r w:rsidRPr="008A209F">
        <w:rPr>
          <w:rFonts w:hAnsi="宋体" w:cs="宋体"/>
          <w:szCs w:val="21"/>
        </w:rPr>
        <w:t>50km/h</w:t>
      </w:r>
      <w:r w:rsidRPr="008A209F">
        <w:rPr>
          <w:rFonts w:hAnsi="宋体" w:cs="宋体" w:hint="eastAsia"/>
          <w:szCs w:val="21"/>
        </w:rPr>
        <w:t>时，终端监测到潜在碰撞危险触发前向碰撞预警，并对驾驶员预警提示；同时终端应保存预警信息，并上传至政府监管平台和企业监控平台；预警信息应包括预警类型、车辆状态信息、是否有效提醒驾驶员；</w:t>
      </w:r>
    </w:p>
    <w:p w:rsidR="009F3F4F" w:rsidRPr="008A209F" w:rsidRDefault="009F3F4F" w:rsidP="002112D0">
      <w:pPr>
        <w:pStyle w:val="a4"/>
        <w:numPr>
          <w:ilvl w:val="0"/>
          <w:numId w:val="5"/>
        </w:numPr>
        <w:tabs>
          <w:tab w:val="clear" w:pos="840"/>
        </w:tabs>
        <w:rPr>
          <w:rFonts w:hAnsi="宋体" w:cs="宋体"/>
          <w:szCs w:val="21"/>
        </w:rPr>
      </w:pPr>
      <w:r w:rsidRPr="008A209F">
        <w:rPr>
          <w:rFonts w:hAnsi="宋体" w:cs="宋体" w:hint="eastAsia"/>
          <w:szCs w:val="21"/>
        </w:rPr>
        <w:t>当车速大于</w:t>
      </w:r>
      <w:r w:rsidRPr="008A209F">
        <w:rPr>
          <w:rFonts w:hAnsi="宋体" w:cs="宋体"/>
          <w:szCs w:val="21"/>
        </w:rPr>
        <w:t>50km/h</w:t>
      </w:r>
      <w:r w:rsidRPr="008A209F">
        <w:rPr>
          <w:rFonts w:hAnsi="宋体" w:cs="宋体" w:hint="eastAsia"/>
          <w:szCs w:val="21"/>
        </w:rPr>
        <w:t>时，终端监测到潜在碰撞危险触发前向碰撞报警，并对驾驶员报警提示；同时终端应保存报警信息及附件，并上传至政府监管平台和企业监控平台；报警信息应包括报警类型、车辆状态信息、是否有效提醒驾驶员；报警附件至少包括报警点车外前部区域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125" w:name="_Toc21076"/>
      <w:bookmarkStart w:id="126" w:name="_Toc49946284"/>
      <w:bookmarkStart w:id="127" w:name="_Toc49946346"/>
      <w:bookmarkStart w:id="128" w:name="_Toc7796"/>
      <w:bookmarkStart w:id="129" w:name="_Toc1772"/>
      <w:bookmarkStart w:id="130" w:name="_Toc13467"/>
      <w:r>
        <w:rPr>
          <w:rFonts w:ascii="黑体" w:eastAsia="黑体" w:hAnsi="黑体" w:cs="黑体"/>
        </w:rPr>
        <w:t xml:space="preserve">2.3.2  </w:t>
      </w:r>
      <w:r>
        <w:rPr>
          <w:rFonts w:ascii="黑体" w:eastAsia="黑体" w:hAnsi="黑体" w:cs="黑体" w:hint="eastAsia"/>
        </w:rPr>
        <w:t>车道偏离预、报警</w:t>
      </w:r>
      <w:bookmarkEnd w:id="125"/>
      <w:bookmarkEnd w:id="126"/>
      <w:bookmarkEnd w:id="127"/>
      <w:bookmarkEnd w:id="128"/>
      <w:bookmarkEnd w:id="129"/>
      <w:bookmarkEnd w:id="130"/>
    </w:p>
    <w:p w:rsidR="009F3F4F" w:rsidRDefault="009F3F4F" w:rsidP="00F26B90">
      <w:pPr>
        <w:ind w:firstLine="420"/>
        <w:rPr>
          <w:rFonts w:ascii="宋体" w:cs="宋体"/>
        </w:rPr>
      </w:pPr>
      <w:r>
        <w:rPr>
          <w:rFonts w:ascii="宋体" w:hAnsi="宋体" w:cs="宋体" w:hint="eastAsia"/>
        </w:rPr>
        <w:t>终端应符合</w:t>
      </w:r>
      <w:r>
        <w:rPr>
          <w:rFonts w:ascii="宋体" w:hAnsi="宋体" w:cs="宋体"/>
        </w:rPr>
        <w:t>JT/T 883-2014</w:t>
      </w:r>
      <w:r>
        <w:rPr>
          <w:rFonts w:ascii="宋体" w:hAnsi="宋体" w:cs="宋体" w:hint="eastAsia"/>
        </w:rPr>
        <w:t>中</w:t>
      </w:r>
      <w:r>
        <w:rPr>
          <w:rFonts w:ascii="宋体" w:hAnsi="宋体" w:cs="宋体"/>
        </w:rPr>
        <w:t>5.4</w:t>
      </w:r>
      <w:r>
        <w:rPr>
          <w:rFonts w:ascii="宋体" w:hAnsi="宋体" w:cs="宋体" w:hint="eastAsia"/>
        </w:rPr>
        <w:t>的要求，能够监测到车辆不规范变换车道的行驶状态，并具备以下功能：</w:t>
      </w:r>
    </w:p>
    <w:p w:rsidR="009F3F4F" w:rsidRPr="008A209F" w:rsidRDefault="009F3F4F" w:rsidP="002112D0">
      <w:pPr>
        <w:pStyle w:val="a4"/>
        <w:numPr>
          <w:ilvl w:val="0"/>
          <w:numId w:val="6"/>
        </w:numPr>
        <w:tabs>
          <w:tab w:val="clear" w:pos="840"/>
        </w:tabs>
        <w:rPr>
          <w:rFonts w:hAnsi="宋体" w:cs="宋体"/>
          <w:szCs w:val="21"/>
        </w:rPr>
      </w:pPr>
      <w:r w:rsidRPr="008A209F">
        <w:rPr>
          <w:rFonts w:hAnsi="宋体" w:cs="宋体" w:hint="eastAsia"/>
          <w:szCs w:val="21"/>
        </w:rPr>
        <w:t>车速大于</w:t>
      </w:r>
      <w:r w:rsidRPr="008A209F">
        <w:rPr>
          <w:rFonts w:hAnsi="宋体" w:cs="宋体"/>
          <w:szCs w:val="21"/>
        </w:rPr>
        <w:t xml:space="preserve">0km/h </w:t>
      </w:r>
      <w:r w:rsidRPr="008A209F">
        <w:rPr>
          <w:rFonts w:hAnsi="宋体" w:cs="宋体" w:hint="eastAsia"/>
          <w:szCs w:val="21"/>
        </w:rPr>
        <w:t>时，预、报警功能开启；</w:t>
      </w:r>
    </w:p>
    <w:p w:rsidR="009F3F4F" w:rsidRPr="008A209F" w:rsidRDefault="009F3F4F" w:rsidP="002112D0">
      <w:pPr>
        <w:pStyle w:val="a4"/>
        <w:numPr>
          <w:ilvl w:val="0"/>
          <w:numId w:val="6"/>
        </w:numPr>
        <w:tabs>
          <w:tab w:val="clear" w:pos="840"/>
        </w:tabs>
        <w:rPr>
          <w:rFonts w:hAnsi="宋体" w:cs="宋体"/>
          <w:szCs w:val="21"/>
        </w:rPr>
      </w:pPr>
      <w:r w:rsidRPr="008A209F">
        <w:rPr>
          <w:rFonts w:hAnsi="宋体" w:cs="宋体" w:hint="eastAsia"/>
          <w:szCs w:val="21"/>
        </w:rPr>
        <w:t>能够在全部工况环境下（包括但不限于白天、夜晚、顺光、侧光、逆光、树荫阳光交替闪烁、车辆震动）检测到车道线；</w:t>
      </w:r>
    </w:p>
    <w:p w:rsidR="009F3F4F" w:rsidRPr="008A209F" w:rsidRDefault="009F3F4F" w:rsidP="002112D0">
      <w:pPr>
        <w:pStyle w:val="a4"/>
        <w:numPr>
          <w:ilvl w:val="0"/>
          <w:numId w:val="6"/>
        </w:numPr>
        <w:tabs>
          <w:tab w:val="clear" w:pos="840"/>
        </w:tabs>
        <w:rPr>
          <w:rFonts w:hAnsi="宋体" w:cs="宋体"/>
          <w:szCs w:val="21"/>
        </w:rPr>
      </w:pPr>
      <w:r w:rsidRPr="008A209F">
        <w:rPr>
          <w:rFonts w:hAnsi="宋体" w:cs="宋体" w:hint="eastAsia"/>
          <w:szCs w:val="21"/>
        </w:rPr>
        <w:t>当车速小于等于当前行驶路段限速值</w:t>
      </w:r>
      <w:r w:rsidRPr="008A209F">
        <w:rPr>
          <w:rFonts w:hAnsi="宋体" w:cs="宋体"/>
          <w:szCs w:val="21"/>
        </w:rPr>
        <w:t>70%</w:t>
      </w:r>
      <w:r w:rsidRPr="008A209F">
        <w:rPr>
          <w:rFonts w:hAnsi="宋体" w:cs="宋体" w:hint="eastAsia"/>
          <w:szCs w:val="21"/>
        </w:rPr>
        <w:t>时，车辆不规范变换车道触发车道偏离预警，并对驾驶员预警提示；同时终端应保存预警信息，并上传至政府监管平台和企业监控平台；预警信息应包括预警类型、偏离类型、车辆状态信息、是否有效提醒驾驶员；</w:t>
      </w:r>
    </w:p>
    <w:p w:rsidR="009F3F4F" w:rsidRPr="008A209F" w:rsidRDefault="009F3F4F" w:rsidP="002112D0">
      <w:pPr>
        <w:pStyle w:val="a4"/>
        <w:numPr>
          <w:ilvl w:val="0"/>
          <w:numId w:val="6"/>
        </w:numPr>
        <w:tabs>
          <w:tab w:val="clear" w:pos="840"/>
        </w:tabs>
        <w:rPr>
          <w:rFonts w:hAnsi="宋体" w:cs="宋体"/>
          <w:szCs w:val="21"/>
        </w:rPr>
      </w:pPr>
      <w:r w:rsidRPr="008A209F">
        <w:rPr>
          <w:rFonts w:hAnsi="宋体" w:cs="宋体" w:hint="eastAsia"/>
          <w:szCs w:val="21"/>
        </w:rPr>
        <w:t>当车速大于当前行驶路段限速值</w:t>
      </w:r>
      <w:r w:rsidRPr="008A209F">
        <w:rPr>
          <w:rFonts w:hAnsi="宋体" w:cs="宋体"/>
          <w:szCs w:val="21"/>
        </w:rPr>
        <w:t>70%</w:t>
      </w:r>
      <w:r w:rsidRPr="008A209F">
        <w:rPr>
          <w:rFonts w:hAnsi="宋体" w:cs="宋体" w:hint="eastAsia"/>
          <w:szCs w:val="21"/>
        </w:rPr>
        <w:t>时，车辆不规范变换车道触发车道偏离报警，并对驾驶员报警提示；同时终端应保存报警信息及附件，并上传至政府监管平台和企业监控平台；报警信息应包括报警类型、偏离类型、车辆状态信息、是否有效提醒驾驶员；报警附件至少包括报警点车外前部区域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131" w:name="_Toc31385"/>
      <w:bookmarkStart w:id="132" w:name="_Toc49946285"/>
      <w:bookmarkStart w:id="133" w:name="_Toc30625"/>
      <w:bookmarkStart w:id="134" w:name="_Toc49946347"/>
      <w:bookmarkStart w:id="135" w:name="_Toc6011"/>
      <w:bookmarkStart w:id="136" w:name="_Toc6556"/>
      <w:r>
        <w:rPr>
          <w:rFonts w:ascii="黑体" w:eastAsia="黑体" w:hAnsi="黑体" w:cs="黑体"/>
        </w:rPr>
        <w:t xml:space="preserve">2.3.3  </w:t>
      </w:r>
      <w:r>
        <w:rPr>
          <w:rFonts w:ascii="黑体" w:eastAsia="黑体" w:hAnsi="黑体" w:cs="黑体" w:hint="eastAsia"/>
        </w:rPr>
        <w:t>超速报警</w:t>
      </w:r>
      <w:bookmarkEnd w:id="131"/>
      <w:bookmarkEnd w:id="132"/>
      <w:bookmarkEnd w:id="133"/>
      <w:bookmarkEnd w:id="134"/>
      <w:bookmarkEnd w:id="135"/>
      <w:bookmarkEnd w:id="136"/>
    </w:p>
    <w:p w:rsidR="009F3F4F" w:rsidRDefault="009F3F4F" w:rsidP="001344A2">
      <w:pPr>
        <w:pStyle w:val="a4"/>
        <w:numPr>
          <w:ilvl w:val="255"/>
          <w:numId w:val="0"/>
        </w:numPr>
        <w:ind w:firstLineChars="200" w:firstLine="31680"/>
        <w:rPr>
          <w:rFonts w:hAnsi="宋体" w:cs="宋体"/>
        </w:rPr>
      </w:pPr>
      <w:r>
        <w:rPr>
          <w:rFonts w:hAnsi="宋体" w:cs="宋体" w:hint="eastAsia"/>
        </w:rPr>
        <w:t>终端应符合</w:t>
      </w:r>
      <w:r>
        <w:rPr>
          <w:rFonts w:hAnsi="宋体" w:cs="宋体"/>
        </w:rPr>
        <w:t>JT/T 794-2019</w:t>
      </w:r>
      <w:r>
        <w:rPr>
          <w:rFonts w:hAnsi="宋体" w:cs="宋体" w:hint="eastAsia"/>
        </w:rPr>
        <w:t>中</w:t>
      </w:r>
      <w:r>
        <w:rPr>
          <w:rFonts w:hAnsi="宋体" w:cs="宋体"/>
        </w:rPr>
        <w:t>5.9.3</w:t>
      </w:r>
      <w:r>
        <w:rPr>
          <w:rFonts w:hAnsi="宋体" w:cs="宋体" w:hint="eastAsia"/>
        </w:rPr>
        <w:t>的要求，并具备以下功能：</w:t>
      </w:r>
    </w:p>
    <w:p w:rsidR="009F3F4F" w:rsidRPr="008A209F" w:rsidRDefault="009F3F4F" w:rsidP="002112D0">
      <w:pPr>
        <w:pStyle w:val="a4"/>
        <w:numPr>
          <w:ilvl w:val="0"/>
          <w:numId w:val="7"/>
        </w:numPr>
        <w:tabs>
          <w:tab w:val="clear" w:pos="840"/>
        </w:tabs>
        <w:rPr>
          <w:rFonts w:hAnsi="宋体" w:cs="宋体"/>
          <w:szCs w:val="21"/>
        </w:rPr>
      </w:pPr>
      <w:r w:rsidRPr="008A209F">
        <w:rPr>
          <w:rFonts w:hAnsi="宋体" w:cs="宋体" w:hint="eastAsia"/>
          <w:szCs w:val="21"/>
        </w:rPr>
        <w:t>能够自动获取当前行驶路段限速值或接收企业监控平台根据终端上传的位置信息下发对应车型的当前行驶路段限速值；</w:t>
      </w:r>
    </w:p>
    <w:p w:rsidR="009F3F4F" w:rsidRPr="008A209F" w:rsidRDefault="009F3F4F" w:rsidP="002112D0">
      <w:pPr>
        <w:pStyle w:val="a4"/>
        <w:numPr>
          <w:ilvl w:val="0"/>
          <w:numId w:val="7"/>
        </w:numPr>
        <w:tabs>
          <w:tab w:val="clear" w:pos="840"/>
        </w:tabs>
        <w:rPr>
          <w:rFonts w:hAnsi="宋体" w:cs="宋体"/>
          <w:szCs w:val="21"/>
        </w:rPr>
      </w:pPr>
      <w:r w:rsidRPr="008A209F">
        <w:rPr>
          <w:rFonts w:hAnsi="宋体" w:cs="宋体" w:hint="eastAsia"/>
          <w:szCs w:val="21"/>
        </w:rPr>
        <w:t>当行驶路段限速值发生变化时，终端能够语音播报当前路段限速值及当前车速；</w:t>
      </w:r>
    </w:p>
    <w:p w:rsidR="009F3F4F" w:rsidRPr="008A209F" w:rsidRDefault="009F3F4F" w:rsidP="002112D0">
      <w:pPr>
        <w:pStyle w:val="a4"/>
        <w:numPr>
          <w:ilvl w:val="0"/>
          <w:numId w:val="7"/>
        </w:numPr>
        <w:tabs>
          <w:tab w:val="clear" w:pos="840"/>
        </w:tabs>
        <w:rPr>
          <w:rFonts w:hAnsi="宋体" w:cs="宋体"/>
          <w:szCs w:val="21"/>
        </w:rPr>
      </w:pPr>
      <w:r w:rsidRPr="008A209F">
        <w:rPr>
          <w:rFonts w:hAnsi="宋体" w:cs="宋体" w:hint="eastAsia"/>
          <w:szCs w:val="21"/>
        </w:rPr>
        <w:t>当车速大于当前行驶路段限速值时，触发超速报警，并对驾驶员报警提示；同时终端应保存报警信息及附件，并上传至政府监管平台和企业监控平台；报警信息应包括报警类型、报警开始时间、报警结束时间、车辆状态信息、是否有效提醒驾驶员；报警附件至少包括报警点车外前部区域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137" w:name="_Toc11308"/>
      <w:bookmarkStart w:id="138" w:name="_Toc49946286"/>
      <w:bookmarkStart w:id="139" w:name="_Toc16171"/>
      <w:bookmarkStart w:id="140" w:name="_Toc49946348"/>
      <w:bookmarkStart w:id="141" w:name="_Toc30942"/>
      <w:bookmarkStart w:id="142" w:name="_Toc5191"/>
      <w:r>
        <w:rPr>
          <w:rFonts w:ascii="黑体" w:eastAsia="黑体" w:hAnsi="黑体" w:cs="黑体"/>
        </w:rPr>
        <w:t xml:space="preserve">2.3.4  </w:t>
      </w:r>
      <w:r>
        <w:rPr>
          <w:rFonts w:ascii="黑体" w:eastAsia="黑体" w:hAnsi="黑体" w:cs="黑体" w:hint="eastAsia"/>
        </w:rPr>
        <w:t>路线偏离报警</w:t>
      </w:r>
      <w:bookmarkEnd w:id="137"/>
      <w:bookmarkEnd w:id="138"/>
      <w:bookmarkEnd w:id="139"/>
      <w:bookmarkEnd w:id="140"/>
      <w:bookmarkEnd w:id="141"/>
      <w:bookmarkEnd w:id="142"/>
    </w:p>
    <w:p w:rsidR="009F3F4F" w:rsidRDefault="009F3F4F" w:rsidP="001344A2">
      <w:pPr>
        <w:pStyle w:val="a4"/>
        <w:numPr>
          <w:ilvl w:val="255"/>
          <w:numId w:val="0"/>
        </w:numPr>
        <w:ind w:firstLineChars="200" w:firstLine="31680"/>
        <w:rPr>
          <w:rFonts w:hAnsi="宋体" w:cs="宋体"/>
        </w:rPr>
      </w:pPr>
      <w:r>
        <w:rPr>
          <w:rFonts w:hAnsi="宋体" w:cs="宋体" w:hint="eastAsia"/>
        </w:rPr>
        <w:t>终端应符合</w:t>
      </w:r>
      <w:r>
        <w:rPr>
          <w:rFonts w:hAnsi="宋体" w:cs="宋体"/>
        </w:rPr>
        <w:t>JT/T 794-2019</w:t>
      </w:r>
      <w:r>
        <w:rPr>
          <w:rFonts w:hAnsi="宋体" w:cs="宋体" w:hint="eastAsia"/>
        </w:rPr>
        <w:t>中</w:t>
      </w:r>
      <w:r>
        <w:rPr>
          <w:rFonts w:hAnsi="宋体" w:cs="宋体"/>
        </w:rPr>
        <w:t>5.9.3</w:t>
      </w:r>
      <w:r>
        <w:rPr>
          <w:rFonts w:hAnsi="宋体" w:cs="宋体" w:hint="eastAsia"/>
        </w:rPr>
        <w:t>和</w:t>
      </w:r>
      <w:r>
        <w:rPr>
          <w:rFonts w:hAnsi="宋体" w:cs="宋体"/>
        </w:rPr>
        <w:t>5.4.2</w:t>
      </w:r>
      <w:r>
        <w:rPr>
          <w:rFonts w:hAnsi="宋体" w:cs="宋体" w:hint="eastAsia"/>
        </w:rPr>
        <w:t>的要求，能够监测到车辆是否偏离企业监控平台下发的行车路线或营运区域，并具备以下功能：</w:t>
      </w:r>
    </w:p>
    <w:p w:rsidR="009F3F4F" w:rsidRPr="008A209F" w:rsidRDefault="009F3F4F" w:rsidP="002112D0">
      <w:pPr>
        <w:pStyle w:val="a4"/>
        <w:numPr>
          <w:ilvl w:val="0"/>
          <w:numId w:val="8"/>
        </w:numPr>
        <w:tabs>
          <w:tab w:val="clear" w:pos="840"/>
        </w:tabs>
        <w:rPr>
          <w:rFonts w:hAnsi="宋体" w:cs="宋体"/>
          <w:szCs w:val="21"/>
        </w:rPr>
      </w:pPr>
      <w:r w:rsidRPr="008A209F">
        <w:rPr>
          <w:rFonts w:hAnsi="宋体" w:cs="宋体" w:hint="eastAsia"/>
          <w:szCs w:val="21"/>
        </w:rPr>
        <w:t>能够接收并存储企业监控平台下发的行车路线或营运区域信息，并可通过附属设备实现按照下发路线进行导航；</w:t>
      </w:r>
    </w:p>
    <w:p w:rsidR="009F3F4F" w:rsidRPr="008A209F" w:rsidRDefault="009F3F4F" w:rsidP="002112D0">
      <w:pPr>
        <w:pStyle w:val="a4"/>
        <w:numPr>
          <w:ilvl w:val="0"/>
          <w:numId w:val="8"/>
        </w:numPr>
        <w:tabs>
          <w:tab w:val="clear" w:pos="840"/>
        </w:tabs>
        <w:rPr>
          <w:rFonts w:hAnsi="宋体" w:cs="宋体"/>
          <w:szCs w:val="21"/>
        </w:rPr>
      </w:pPr>
      <w:r w:rsidRPr="008A209F">
        <w:rPr>
          <w:rFonts w:hAnsi="宋体" w:cs="宋体" w:hint="eastAsia"/>
          <w:szCs w:val="21"/>
        </w:rPr>
        <w:t>当车辆偏离企业监控平台下发的行车路线或营运区域时，触发路线偏离报警，并对驾驶员报警提示；同时终端应保存报警信息及附件，并上传至政府监管平台和企业监控平台；报警信息应包括报警类型、报警开始时间、报警结束时间、行车路线或营运区域信息、车辆状态信息、是否有效提醒驾驶员；报警附件至少包括报警点车外前部区域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143" w:name="_Toc15397"/>
      <w:bookmarkStart w:id="144" w:name="_Toc19227"/>
      <w:bookmarkStart w:id="145" w:name="_Toc25583"/>
      <w:bookmarkStart w:id="146" w:name="_Toc49946349"/>
      <w:bookmarkStart w:id="147" w:name="_Toc49946287"/>
      <w:bookmarkStart w:id="148" w:name="_Toc17931"/>
      <w:r>
        <w:rPr>
          <w:rFonts w:ascii="黑体" w:eastAsia="黑体" w:hAnsi="黑体" w:cs="黑体"/>
        </w:rPr>
        <w:t xml:space="preserve">2.3.5  </w:t>
      </w:r>
      <w:r>
        <w:rPr>
          <w:rFonts w:ascii="黑体" w:eastAsia="黑体" w:hAnsi="黑体" w:cs="黑体" w:hint="eastAsia"/>
        </w:rPr>
        <w:t>禁行路段</w:t>
      </w:r>
      <w:r>
        <w:rPr>
          <w:rFonts w:ascii="黑体" w:eastAsia="黑体" w:hAnsi="黑体" w:cs="黑体"/>
        </w:rPr>
        <w:t>/</w:t>
      </w:r>
      <w:r>
        <w:rPr>
          <w:rFonts w:ascii="黑体" w:eastAsia="黑体" w:hAnsi="黑体" w:cs="黑体" w:hint="eastAsia"/>
        </w:rPr>
        <w:t>区域报警</w:t>
      </w:r>
      <w:bookmarkEnd w:id="143"/>
      <w:bookmarkEnd w:id="144"/>
      <w:bookmarkEnd w:id="145"/>
      <w:bookmarkEnd w:id="146"/>
      <w:bookmarkEnd w:id="147"/>
      <w:bookmarkEnd w:id="148"/>
    </w:p>
    <w:p w:rsidR="009F3F4F" w:rsidRDefault="009F3F4F" w:rsidP="001344A2">
      <w:pPr>
        <w:pStyle w:val="a4"/>
        <w:ind w:firstLineChars="200" w:firstLine="31680"/>
        <w:rPr>
          <w:rFonts w:hAnsi="宋体" w:cs="宋体"/>
        </w:rPr>
      </w:pPr>
      <w:r>
        <w:rPr>
          <w:rFonts w:hAnsi="宋体" w:cs="宋体" w:hint="eastAsia"/>
        </w:rPr>
        <w:t>终端应符合</w:t>
      </w:r>
      <w:r>
        <w:rPr>
          <w:rFonts w:hAnsi="宋体" w:cs="宋体"/>
        </w:rPr>
        <w:t>JT/T 794-2019</w:t>
      </w:r>
      <w:r>
        <w:rPr>
          <w:rFonts w:hAnsi="宋体" w:cs="宋体" w:hint="eastAsia"/>
        </w:rPr>
        <w:t>中</w:t>
      </w:r>
      <w:r>
        <w:rPr>
          <w:rFonts w:hAnsi="宋体" w:cs="宋体"/>
        </w:rPr>
        <w:t>5.9.3</w:t>
      </w:r>
      <w:r>
        <w:rPr>
          <w:rFonts w:hAnsi="宋体" w:cs="宋体" w:hint="eastAsia"/>
        </w:rPr>
        <w:t>的要求，能够监测到车辆是否驶入禁行</w:t>
      </w:r>
      <w:r>
        <w:rPr>
          <w:rFonts w:hAnsi="宋体" w:cs="宋体" w:hint="eastAsia"/>
          <w:szCs w:val="22"/>
        </w:rPr>
        <w:t>路段</w:t>
      </w:r>
      <w:r>
        <w:rPr>
          <w:rFonts w:hAnsi="宋体" w:cs="宋体"/>
          <w:szCs w:val="22"/>
        </w:rPr>
        <w:t>/</w:t>
      </w:r>
      <w:r>
        <w:rPr>
          <w:rFonts w:hAnsi="宋体" w:cs="宋体" w:hint="eastAsia"/>
          <w:szCs w:val="22"/>
        </w:rPr>
        <w:t>区域，</w:t>
      </w:r>
      <w:r>
        <w:rPr>
          <w:rFonts w:hAnsi="宋体" w:cs="宋体" w:hint="eastAsia"/>
        </w:rPr>
        <w:t>并具备以下功能：</w:t>
      </w:r>
    </w:p>
    <w:p w:rsidR="009F3F4F" w:rsidRPr="008A209F" w:rsidRDefault="009F3F4F" w:rsidP="002112D0">
      <w:pPr>
        <w:pStyle w:val="a4"/>
        <w:numPr>
          <w:ilvl w:val="0"/>
          <w:numId w:val="9"/>
        </w:numPr>
        <w:tabs>
          <w:tab w:val="clear" w:pos="840"/>
        </w:tabs>
        <w:rPr>
          <w:rFonts w:hAnsi="宋体" w:cs="宋体"/>
          <w:szCs w:val="21"/>
        </w:rPr>
      </w:pPr>
      <w:r w:rsidRPr="008A209F">
        <w:rPr>
          <w:rFonts w:hAnsi="宋体" w:cs="宋体" w:hint="eastAsia"/>
          <w:szCs w:val="21"/>
        </w:rPr>
        <w:t>能够接收并存储企业监控平台下发的禁行路段</w:t>
      </w:r>
      <w:r w:rsidRPr="008A209F">
        <w:rPr>
          <w:rFonts w:hAnsi="宋体" w:cs="宋体"/>
          <w:szCs w:val="21"/>
        </w:rPr>
        <w:t>/</w:t>
      </w:r>
      <w:r w:rsidRPr="008A209F">
        <w:rPr>
          <w:rFonts w:hAnsi="宋体" w:cs="宋体" w:hint="eastAsia"/>
          <w:szCs w:val="21"/>
        </w:rPr>
        <w:t>区域信息，并可通过附属设备实现禁行路段</w:t>
      </w:r>
      <w:r w:rsidRPr="008A209F">
        <w:rPr>
          <w:rFonts w:hAnsi="宋体" w:cs="宋体"/>
          <w:szCs w:val="21"/>
        </w:rPr>
        <w:t>/</w:t>
      </w:r>
      <w:r w:rsidRPr="008A209F">
        <w:rPr>
          <w:rFonts w:hAnsi="宋体" w:cs="宋体" w:hint="eastAsia"/>
          <w:szCs w:val="21"/>
        </w:rPr>
        <w:t>区域绕行导航；</w:t>
      </w:r>
    </w:p>
    <w:p w:rsidR="009F3F4F" w:rsidRPr="008A209F" w:rsidRDefault="009F3F4F" w:rsidP="002112D0">
      <w:pPr>
        <w:pStyle w:val="a4"/>
        <w:numPr>
          <w:ilvl w:val="0"/>
          <w:numId w:val="9"/>
        </w:numPr>
        <w:tabs>
          <w:tab w:val="clear" w:pos="840"/>
        </w:tabs>
        <w:rPr>
          <w:rFonts w:hAnsi="宋体" w:cs="宋体"/>
          <w:szCs w:val="21"/>
        </w:rPr>
      </w:pPr>
      <w:r w:rsidRPr="008A209F">
        <w:rPr>
          <w:rFonts w:hAnsi="宋体" w:cs="宋体" w:hint="eastAsia"/>
          <w:szCs w:val="21"/>
        </w:rPr>
        <w:t>当车辆驶入禁行路段</w:t>
      </w:r>
      <w:r w:rsidRPr="008A209F">
        <w:rPr>
          <w:rFonts w:hAnsi="宋体" w:cs="宋体"/>
          <w:szCs w:val="21"/>
        </w:rPr>
        <w:t>/</w:t>
      </w:r>
      <w:r w:rsidRPr="008A209F">
        <w:rPr>
          <w:rFonts w:hAnsi="宋体" w:cs="宋体" w:hint="eastAsia"/>
          <w:szCs w:val="21"/>
        </w:rPr>
        <w:t>区域时，触发禁行路段</w:t>
      </w:r>
      <w:r w:rsidRPr="008A209F">
        <w:rPr>
          <w:rFonts w:hAnsi="宋体" w:cs="宋体"/>
          <w:szCs w:val="21"/>
        </w:rPr>
        <w:t>/</w:t>
      </w:r>
      <w:r w:rsidRPr="008A209F">
        <w:rPr>
          <w:rFonts w:hAnsi="宋体" w:cs="宋体" w:hint="eastAsia"/>
          <w:szCs w:val="21"/>
        </w:rPr>
        <w:t>区域报警，并对驾驶员报警提示；同时终端应保存报警信息及附件，并上传至政府监管平台和企业监控平台；报警信息应包括报警类型、报警开始时间、报警结束时间、车辆状态信息、是否有效提醒驾驶员；报警附件至少包括报警点车外前部区域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149" w:name="_Toc22755"/>
      <w:bookmarkStart w:id="150" w:name="_Toc49946288"/>
      <w:bookmarkStart w:id="151" w:name="_Toc16464"/>
      <w:bookmarkStart w:id="152" w:name="_Toc49946350"/>
      <w:bookmarkStart w:id="153" w:name="_Toc27529"/>
      <w:r>
        <w:rPr>
          <w:rFonts w:ascii="黑体" w:eastAsia="黑体" w:hAnsi="黑体" w:cs="黑体"/>
        </w:rPr>
        <w:t xml:space="preserve">2.3.6  </w:t>
      </w:r>
      <w:r>
        <w:rPr>
          <w:rFonts w:ascii="黑体" w:eastAsia="黑体" w:hAnsi="黑体" w:cs="黑体" w:hint="eastAsia"/>
        </w:rPr>
        <w:t>事故报警</w:t>
      </w:r>
      <w:bookmarkEnd w:id="149"/>
      <w:bookmarkEnd w:id="150"/>
      <w:bookmarkEnd w:id="151"/>
      <w:bookmarkEnd w:id="152"/>
      <w:bookmarkEnd w:id="153"/>
    </w:p>
    <w:p w:rsidR="009F3F4F" w:rsidRDefault="009F3F4F" w:rsidP="00F26B90">
      <w:pPr>
        <w:numPr>
          <w:ilvl w:val="255"/>
          <w:numId w:val="0"/>
        </w:numPr>
        <w:ind w:firstLine="420"/>
        <w:rPr>
          <w:rFonts w:hAnsi="宋体" w:cs="宋体"/>
        </w:rPr>
      </w:pPr>
      <w:r>
        <w:rPr>
          <w:rFonts w:hAnsi="宋体" w:cs="宋体" w:hint="eastAsia"/>
        </w:rPr>
        <w:t>终端应符合</w:t>
      </w:r>
      <w:r>
        <w:rPr>
          <w:rFonts w:ascii="宋体" w:hAnsi="宋体" w:cs="宋体"/>
          <w:kern w:val="0"/>
        </w:rPr>
        <w:t>JT/T 794-2019</w:t>
      </w:r>
      <w:r>
        <w:rPr>
          <w:rFonts w:ascii="宋体" w:hAnsi="宋体" w:cs="宋体" w:hint="eastAsia"/>
          <w:kern w:val="0"/>
        </w:rPr>
        <w:t>中</w:t>
      </w:r>
      <w:r>
        <w:rPr>
          <w:rFonts w:ascii="宋体" w:hAnsi="宋体" w:cs="宋体"/>
          <w:kern w:val="0"/>
        </w:rPr>
        <w:t>5.9.3</w:t>
      </w:r>
      <w:r>
        <w:rPr>
          <w:rFonts w:ascii="宋体" w:hAnsi="宋体" w:cs="宋体" w:hint="eastAsia"/>
          <w:kern w:val="0"/>
        </w:rPr>
        <w:t>的</w:t>
      </w:r>
      <w:r>
        <w:rPr>
          <w:rFonts w:hAnsi="宋体" w:cs="宋体" w:hint="eastAsia"/>
        </w:rPr>
        <w:t>要求，</w:t>
      </w:r>
      <w:r>
        <w:rPr>
          <w:rFonts w:ascii="宋体" w:hAnsi="宋体" w:cs="宋体" w:hint="eastAsia"/>
        </w:rPr>
        <w:t>实现车辆发生事故时触发事故报警，并应具备以下功能：</w:t>
      </w:r>
    </w:p>
    <w:p w:rsidR="009F3F4F" w:rsidRPr="008A209F" w:rsidRDefault="009F3F4F" w:rsidP="002112D0">
      <w:pPr>
        <w:pStyle w:val="a4"/>
        <w:numPr>
          <w:ilvl w:val="0"/>
          <w:numId w:val="10"/>
        </w:numPr>
        <w:tabs>
          <w:tab w:val="clear" w:pos="840"/>
        </w:tabs>
        <w:rPr>
          <w:rFonts w:hAnsi="宋体" w:cs="宋体"/>
          <w:szCs w:val="21"/>
        </w:rPr>
      </w:pPr>
      <w:r w:rsidRPr="008A209F">
        <w:rPr>
          <w:rFonts w:hAnsi="宋体" w:cs="宋体" w:hint="eastAsia"/>
          <w:szCs w:val="21"/>
        </w:rPr>
        <w:t>碰撞模块、侧翻模块能根据陀螺仪振动或相应信号触发事故报警；</w:t>
      </w:r>
    </w:p>
    <w:p w:rsidR="009F3F4F" w:rsidRPr="008A209F" w:rsidRDefault="009F3F4F" w:rsidP="002112D0">
      <w:pPr>
        <w:pStyle w:val="a4"/>
        <w:numPr>
          <w:ilvl w:val="0"/>
          <w:numId w:val="10"/>
        </w:numPr>
        <w:tabs>
          <w:tab w:val="clear" w:pos="840"/>
        </w:tabs>
        <w:rPr>
          <w:rFonts w:hAnsi="宋体" w:cs="宋体"/>
          <w:szCs w:val="21"/>
        </w:rPr>
      </w:pPr>
      <w:r w:rsidRPr="008A209F">
        <w:rPr>
          <w:rFonts w:hAnsi="宋体" w:cs="宋体" w:hint="eastAsia"/>
          <w:szCs w:val="21"/>
        </w:rPr>
        <w:t>触发事故报警时，终端应立即上传实时音视频、报警信息及附件至政府监管平台和企业监控平台，并启动对讲功能；同时终端应保存音视频、报警信息及附件；报警信息应包括报警类型、车辆状态信息；报警附件至少包括报警点车外前部、驾驶室及载客汽车乘客区域的照片和视频，其他要求见</w:t>
      </w:r>
      <w:r>
        <w:rPr>
          <w:rFonts w:hAnsi="宋体" w:cs="宋体"/>
          <w:szCs w:val="21"/>
        </w:rPr>
        <w:t>2.6.4</w:t>
      </w:r>
      <w:r w:rsidRPr="008A209F">
        <w:rPr>
          <w:rFonts w:hAnsi="宋体" w:cs="宋体" w:hint="eastAsia"/>
          <w:szCs w:val="21"/>
        </w:rPr>
        <w:t>。</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154" w:name="_Toc8059"/>
      <w:bookmarkStart w:id="155" w:name="_Toc8168"/>
      <w:bookmarkStart w:id="156" w:name="_Toc9263"/>
      <w:bookmarkStart w:id="157" w:name="_Toc49946289"/>
      <w:bookmarkStart w:id="158" w:name="_Toc16293"/>
      <w:bookmarkStart w:id="159" w:name="_Toc21688354"/>
      <w:bookmarkStart w:id="160" w:name="_Toc18217"/>
      <w:bookmarkStart w:id="161" w:name="_Toc15734"/>
      <w:bookmarkStart w:id="162" w:name="_Toc9548"/>
      <w:r w:rsidRPr="00F26B90">
        <w:rPr>
          <w:rFonts w:ascii="黑体" w:eastAsia="黑体" w:hAnsi="黑体" w:cs="宋体"/>
          <w:bCs/>
          <w:szCs w:val="21"/>
        </w:rPr>
        <w:t xml:space="preserve">  </w:t>
      </w:r>
      <w:bookmarkStart w:id="163" w:name="_Toc53492858"/>
      <w:r w:rsidRPr="00F26B90">
        <w:rPr>
          <w:rFonts w:ascii="黑体" w:eastAsia="黑体" w:hAnsi="黑体" w:cs="宋体" w:hint="eastAsia"/>
          <w:bCs/>
          <w:szCs w:val="21"/>
        </w:rPr>
        <w:t>驾驶员驾驶行为监测</w:t>
      </w:r>
      <w:bookmarkEnd w:id="154"/>
      <w:bookmarkEnd w:id="155"/>
      <w:bookmarkEnd w:id="156"/>
      <w:bookmarkEnd w:id="157"/>
      <w:bookmarkEnd w:id="158"/>
      <w:bookmarkEnd w:id="159"/>
      <w:bookmarkEnd w:id="160"/>
      <w:bookmarkEnd w:id="161"/>
      <w:bookmarkEnd w:id="162"/>
      <w:bookmarkEnd w:id="163"/>
    </w:p>
    <w:p w:rsidR="009F3F4F" w:rsidRDefault="009F3F4F" w:rsidP="00866766">
      <w:pPr>
        <w:spacing w:beforeLines="50" w:afterLines="50"/>
        <w:outlineLvl w:val="2"/>
        <w:rPr>
          <w:rFonts w:ascii="黑体" w:eastAsia="黑体" w:hAnsi="黑体" w:cs="黑体"/>
        </w:rPr>
      </w:pPr>
      <w:bookmarkStart w:id="164" w:name="_Toc24067"/>
      <w:bookmarkStart w:id="165" w:name="_Toc9843"/>
      <w:bookmarkStart w:id="166" w:name="_Toc17090"/>
      <w:bookmarkStart w:id="167" w:name="_Toc49946290"/>
      <w:bookmarkStart w:id="168" w:name="_Toc49946352"/>
      <w:bookmarkStart w:id="169" w:name="_Toc13970"/>
      <w:bookmarkStart w:id="170" w:name="_Toc13660642"/>
      <w:bookmarkStart w:id="171" w:name="_Toc7109697"/>
      <w:bookmarkStart w:id="172" w:name="_Toc13665049"/>
      <w:bookmarkStart w:id="173" w:name="_Toc21688356"/>
      <w:r>
        <w:rPr>
          <w:rFonts w:ascii="黑体" w:eastAsia="黑体" w:hAnsi="黑体" w:cs="黑体"/>
        </w:rPr>
        <w:t xml:space="preserve">2.4.1  </w:t>
      </w:r>
      <w:r>
        <w:rPr>
          <w:rFonts w:ascii="黑体" w:eastAsia="黑体" w:hAnsi="黑体" w:cs="黑体" w:hint="eastAsia"/>
        </w:rPr>
        <w:t>疲劳驾驶状态预、报警</w:t>
      </w:r>
      <w:bookmarkEnd w:id="164"/>
      <w:bookmarkEnd w:id="165"/>
      <w:bookmarkEnd w:id="166"/>
      <w:bookmarkEnd w:id="167"/>
      <w:bookmarkEnd w:id="168"/>
      <w:bookmarkEnd w:id="169"/>
    </w:p>
    <w:p w:rsidR="009F3F4F" w:rsidRDefault="009F3F4F" w:rsidP="00F26B90">
      <w:pPr>
        <w:ind w:firstLine="420"/>
        <w:rPr>
          <w:rFonts w:ascii="宋体" w:cs="宋体"/>
        </w:rPr>
      </w:pPr>
      <w:r>
        <w:rPr>
          <w:rFonts w:ascii="宋体" w:hAnsi="宋体" w:cs="宋体" w:hint="eastAsia"/>
        </w:rPr>
        <w:t>在车辆行驶过程中，终端应能监测到驾驶员疲劳驾驶状态，并具备以下功能：</w:t>
      </w:r>
    </w:p>
    <w:p w:rsidR="009F3F4F" w:rsidRPr="008A209F" w:rsidRDefault="009F3F4F" w:rsidP="002112D0">
      <w:pPr>
        <w:pStyle w:val="a4"/>
        <w:numPr>
          <w:ilvl w:val="0"/>
          <w:numId w:val="11"/>
        </w:numPr>
        <w:tabs>
          <w:tab w:val="clear" w:pos="840"/>
        </w:tabs>
        <w:rPr>
          <w:rFonts w:hAnsi="宋体" w:cs="宋体"/>
          <w:szCs w:val="21"/>
        </w:rPr>
      </w:pPr>
      <w:r w:rsidRPr="008A209F">
        <w:rPr>
          <w:rFonts w:hAnsi="宋体" w:cs="宋体" w:hint="eastAsia"/>
          <w:szCs w:val="21"/>
        </w:rPr>
        <w:t>能够在全部工况环境下（包括但不限于雾天、雨天、雪天、白天、夜晚、顺光、侧光、逆光、树荫阳光交替闪烁、车辆震动）和驾驶员佩戴帽子、眼镜、墨镜（红外可穿透）等情况下实现驾驶员疲劳状态识别；</w:t>
      </w:r>
    </w:p>
    <w:p w:rsidR="009F3F4F" w:rsidRPr="008A209F" w:rsidRDefault="009F3F4F" w:rsidP="002112D0">
      <w:pPr>
        <w:pStyle w:val="a4"/>
        <w:numPr>
          <w:ilvl w:val="0"/>
          <w:numId w:val="11"/>
        </w:numPr>
        <w:tabs>
          <w:tab w:val="clear" w:pos="840"/>
        </w:tabs>
        <w:rPr>
          <w:rFonts w:hAnsi="宋体" w:cs="宋体"/>
          <w:szCs w:val="21"/>
        </w:rPr>
      </w:pPr>
      <w:r w:rsidRPr="008A209F">
        <w:rPr>
          <w:rFonts w:hAnsi="宋体" w:cs="宋体" w:hint="eastAsia"/>
          <w:szCs w:val="21"/>
        </w:rPr>
        <w:t>能够识别驾驶员闭眼动作，动作持续</w:t>
      </w:r>
      <w:r w:rsidRPr="008A209F">
        <w:rPr>
          <w:rFonts w:hAnsi="宋体" w:cs="宋体"/>
          <w:szCs w:val="21"/>
        </w:rPr>
        <w:t>3s</w:t>
      </w:r>
      <w:r w:rsidRPr="008A209F">
        <w:rPr>
          <w:rFonts w:hAnsi="宋体" w:cs="宋体" w:hint="eastAsia"/>
          <w:szCs w:val="21"/>
        </w:rPr>
        <w:t>时，触发疲劳驾驶状态预警；动作持续</w:t>
      </w:r>
      <w:r w:rsidRPr="008A209F">
        <w:rPr>
          <w:rFonts w:hAnsi="宋体" w:cs="宋体"/>
          <w:szCs w:val="21"/>
        </w:rPr>
        <w:t>5s</w:t>
      </w:r>
      <w:r w:rsidRPr="008A209F">
        <w:rPr>
          <w:rFonts w:hAnsi="宋体" w:cs="宋体" w:hint="eastAsia"/>
          <w:szCs w:val="21"/>
        </w:rPr>
        <w:t>时，触发疲劳驾驶状态报警，识别准确率在</w:t>
      </w:r>
      <w:r w:rsidRPr="008A209F">
        <w:rPr>
          <w:rFonts w:hAnsi="宋体" w:cs="宋体"/>
          <w:szCs w:val="21"/>
        </w:rPr>
        <w:t>95%</w:t>
      </w:r>
      <w:r w:rsidRPr="008A209F">
        <w:rPr>
          <w:rFonts w:hAnsi="宋体" w:cs="宋体" w:hint="eastAsia"/>
          <w:szCs w:val="21"/>
        </w:rPr>
        <w:t>以上；</w:t>
      </w:r>
    </w:p>
    <w:p w:rsidR="009F3F4F" w:rsidRPr="008A209F" w:rsidRDefault="009F3F4F" w:rsidP="002112D0">
      <w:pPr>
        <w:pStyle w:val="a4"/>
        <w:numPr>
          <w:ilvl w:val="0"/>
          <w:numId w:val="11"/>
        </w:numPr>
        <w:tabs>
          <w:tab w:val="clear" w:pos="840"/>
        </w:tabs>
        <w:rPr>
          <w:rFonts w:hAnsi="宋体" w:cs="宋体"/>
          <w:szCs w:val="21"/>
        </w:rPr>
      </w:pPr>
      <w:r w:rsidRPr="008A209F">
        <w:rPr>
          <w:rFonts w:hAnsi="宋体" w:cs="宋体" w:hint="eastAsia"/>
          <w:szCs w:val="21"/>
        </w:rPr>
        <w:t>能够识别驾驶员打哈欠动作，动作持续</w:t>
      </w:r>
      <w:r w:rsidRPr="008A209F">
        <w:rPr>
          <w:rFonts w:hAnsi="宋体" w:cs="宋体"/>
          <w:szCs w:val="21"/>
        </w:rPr>
        <w:t>4s</w:t>
      </w:r>
      <w:r w:rsidRPr="008A209F">
        <w:rPr>
          <w:rFonts w:hAnsi="宋体" w:cs="宋体" w:hint="eastAsia"/>
          <w:szCs w:val="21"/>
        </w:rPr>
        <w:t>时，触发疲劳驾驶状态预警，识别准确率在</w:t>
      </w:r>
      <w:r w:rsidRPr="008A209F">
        <w:rPr>
          <w:rFonts w:hAnsi="宋体" w:cs="宋体"/>
          <w:szCs w:val="21"/>
        </w:rPr>
        <w:t>95%</w:t>
      </w:r>
      <w:r w:rsidRPr="008A209F">
        <w:rPr>
          <w:rFonts w:hAnsi="宋体" w:cs="宋体" w:hint="eastAsia"/>
          <w:szCs w:val="21"/>
        </w:rPr>
        <w:t>以上；</w:t>
      </w:r>
    </w:p>
    <w:p w:rsidR="009F3F4F" w:rsidRPr="008A209F" w:rsidRDefault="009F3F4F" w:rsidP="002112D0">
      <w:pPr>
        <w:pStyle w:val="a4"/>
        <w:numPr>
          <w:ilvl w:val="0"/>
          <w:numId w:val="11"/>
        </w:numPr>
        <w:tabs>
          <w:tab w:val="clear" w:pos="840"/>
        </w:tabs>
        <w:rPr>
          <w:rFonts w:hAnsi="宋体" w:cs="宋体"/>
          <w:szCs w:val="21"/>
        </w:rPr>
      </w:pPr>
      <w:r w:rsidRPr="008A209F">
        <w:rPr>
          <w:rFonts w:hAnsi="宋体" w:cs="宋体"/>
          <w:szCs w:val="21"/>
        </w:rPr>
        <w:t>2min</w:t>
      </w:r>
      <w:r w:rsidRPr="008A209F">
        <w:rPr>
          <w:rFonts w:hAnsi="宋体" w:cs="宋体" w:hint="eastAsia"/>
          <w:szCs w:val="21"/>
        </w:rPr>
        <w:t>内触发</w:t>
      </w:r>
      <w:r w:rsidRPr="008A209F">
        <w:rPr>
          <w:rFonts w:hAnsi="宋体" w:cs="宋体"/>
          <w:szCs w:val="21"/>
        </w:rPr>
        <w:t>3</w:t>
      </w:r>
      <w:r w:rsidRPr="008A209F">
        <w:rPr>
          <w:rFonts w:hAnsi="宋体" w:cs="宋体" w:hint="eastAsia"/>
          <w:szCs w:val="21"/>
        </w:rPr>
        <w:t>次及以上疲劳驾驶状态预警时，触发疲劳驾驶状态报警；</w:t>
      </w:r>
    </w:p>
    <w:p w:rsidR="009F3F4F" w:rsidRPr="008A209F" w:rsidRDefault="009F3F4F" w:rsidP="002112D0">
      <w:pPr>
        <w:pStyle w:val="a4"/>
        <w:numPr>
          <w:ilvl w:val="0"/>
          <w:numId w:val="11"/>
        </w:numPr>
        <w:tabs>
          <w:tab w:val="clear" w:pos="840"/>
        </w:tabs>
        <w:rPr>
          <w:rFonts w:hAnsi="宋体" w:cs="宋体"/>
          <w:szCs w:val="21"/>
        </w:rPr>
      </w:pPr>
      <w:r w:rsidRPr="008A209F">
        <w:rPr>
          <w:rFonts w:hAnsi="宋体" w:cs="宋体" w:hint="eastAsia"/>
          <w:szCs w:val="21"/>
        </w:rPr>
        <w:t>触发疲劳驾驶状态预警时，应对驾驶员预警提示；同时终端应保存预警信息，并上传至政府监管平台和企业监控平台；预警信息应包括预警类型、车辆状态信息、是否有效提醒驾驶员；</w:t>
      </w:r>
    </w:p>
    <w:p w:rsidR="009F3F4F" w:rsidRPr="008A209F" w:rsidRDefault="009F3F4F" w:rsidP="002112D0">
      <w:pPr>
        <w:pStyle w:val="a4"/>
        <w:numPr>
          <w:ilvl w:val="0"/>
          <w:numId w:val="11"/>
        </w:numPr>
        <w:tabs>
          <w:tab w:val="clear" w:pos="840"/>
        </w:tabs>
        <w:rPr>
          <w:rFonts w:hAnsi="宋体" w:cs="宋体"/>
          <w:szCs w:val="21"/>
        </w:rPr>
      </w:pPr>
      <w:r w:rsidRPr="008A209F">
        <w:rPr>
          <w:rFonts w:hAnsi="宋体" w:cs="宋体" w:hint="eastAsia"/>
          <w:szCs w:val="21"/>
        </w:rPr>
        <w:t>触发疲劳驾驶状态报警时</w:t>
      </w:r>
      <w:r w:rsidRPr="008A209F">
        <w:rPr>
          <w:rFonts w:hAnsi="宋体" w:cs="宋体"/>
          <w:szCs w:val="21"/>
        </w:rPr>
        <w:t>,</w:t>
      </w:r>
      <w:r w:rsidRPr="008A209F">
        <w:rPr>
          <w:rFonts w:hAnsi="宋体" w:cs="宋体" w:hint="eastAsia"/>
          <w:szCs w:val="21"/>
        </w:rPr>
        <w:t>应对驾驶员报警提示；同时终端应保存报警信息及附件，并上传至政府监管平台和企业监控平台；报警信息应包括报警类型、车辆状态信息、是否有效提醒驾驶员；报警附件至少包括报警点驾驶员面部特征的照片和视频，其他要求见</w:t>
      </w:r>
      <w:r>
        <w:rPr>
          <w:rFonts w:hAnsi="宋体" w:cs="宋体"/>
          <w:szCs w:val="21"/>
        </w:rPr>
        <w:t>2.6.4</w:t>
      </w:r>
      <w:r w:rsidRPr="008A209F">
        <w:rPr>
          <w:rFonts w:hAnsi="宋体" w:cs="宋体" w:hint="eastAsia"/>
          <w:szCs w:val="21"/>
        </w:rPr>
        <w:t>。</w:t>
      </w:r>
      <w:bookmarkEnd w:id="170"/>
      <w:bookmarkEnd w:id="171"/>
      <w:bookmarkEnd w:id="172"/>
      <w:bookmarkEnd w:id="173"/>
    </w:p>
    <w:p w:rsidR="009F3F4F" w:rsidRDefault="009F3F4F" w:rsidP="00866766">
      <w:pPr>
        <w:spacing w:beforeLines="50" w:afterLines="50"/>
        <w:outlineLvl w:val="2"/>
        <w:rPr>
          <w:rFonts w:ascii="黑体" w:eastAsia="黑体" w:hAnsi="黑体" w:cs="黑体"/>
        </w:rPr>
      </w:pPr>
      <w:bookmarkStart w:id="174" w:name="_Toc25189"/>
      <w:bookmarkStart w:id="175" w:name="_Toc26971"/>
      <w:bookmarkStart w:id="176" w:name="_Toc30205"/>
      <w:bookmarkStart w:id="177" w:name="_Toc49946291"/>
      <w:bookmarkStart w:id="178" w:name="_Toc7109700"/>
      <w:bookmarkStart w:id="179" w:name="_Toc28368"/>
      <w:bookmarkStart w:id="180" w:name="_Toc13660643"/>
      <w:bookmarkStart w:id="181" w:name="_Toc21688357"/>
      <w:bookmarkStart w:id="182" w:name="_Toc13665050"/>
      <w:bookmarkStart w:id="183" w:name="_Toc49946353"/>
      <w:bookmarkStart w:id="184" w:name="_Toc7109698"/>
      <w:r>
        <w:rPr>
          <w:rFonts w:ascii="黑体" w:eastAsia="黑体" w:hAnsi="黑体" w:cs="黑体"/>
        </w:rPr>
        <w:t xml:space="preserve">2.4.2  </w:t>
      </w:r>
      <w:r>
        <w:rPr>
          <w:rFonts w:ascii="黑体" w:eastAsia="黑体" w:hAnsi="黑体" w:cs="黑体" w:hint="eastAsia"/>
        </w:rPr>
        <w:t>手持接打电话报警</w:t>
      </w:r>
      <w:bookmarkEnd w:id="174"/>
      <w:bookmarkEnd w:id="175"/>
      <w:bookmarkEnd w:id="176"/>
      <w:bookmarkEnd w:id="177"/>
      <w:bookmarkEnd w:id="178"/>
      <w:bookmarkEnd w:id="179"/>
      <w:bookmarkEnd w:id="180"/>
      <w:bookmarkEnd w:id="181"/>
      <w:bookmarkEnd w:id="182"/>
      <w:bookmarkEnd w:id="183"/>
    </w:p>
    <w:p w:rsidR="009F3F4F" w:rsidRDefault="009F3F4F" w:rsidP="00F26B90">
      <w:pPr>
        <w:ind w:firstLine="420"/>
        <w:rPr>
          <w:rFonts w:ascii="宋体" w:cs="宋体"/>
        </w:rPr>
      </w:pPr>
      <w:r>
        <w:rPr>
          <w:rFonts w:ascii="宋体" w:hAnsi="宋体" w:cs="宋体" w:hint="eastAsia"/>
        </w:rPr>
        <w:t>在车辆行驶过程中，终端应能监测到驾驶员手持接打电话动作，并具备以下功能：</w:t>
      </w:r>
    </w:p>
    <w:p w:rsidR="009F3F4F" w:rsidRPr="008A209F" w:rsidRDefault="009F3F4F" w:rsidP="002112D0">
      <w:pPr>
        <w:pStyle w:val="a4"/>
        <w:numPr>
          <w:ilvl w:val="0"/>
          <w:numId w:val="12"/>
        </w:numPr>
        <w:tabs>
          <w:tab w:val="clear" w:pos="840"/>
        </w:tabs>
        <w:rPr>
          <w:rFonts w:hAnsi="宋体" w:cs="宋体"/>
          <w:szCs w:val="21"/>
        </w:rPr>
      </w:pPr>
      <w:r w:rsidRPr="008A209F">
        <w:rPr>
          <w:rFonts w:hAnsi="宋体" w:cs="宋体" w:hint="eastAsia"/>
          <w:szCs w:val="21"/>
        </w:rPr>
        <w:t>能够在全部工况环境下（包括但不限于雾天、雨天、雪天、白天、夜晚、顺光、侧光、逆光、树荫阳光交替闪烁、车辆震动）和驾驶员佩戴帽子、口罩、眼镜、墨镜（红外可穿透）等情况下实现驾驶员手持接打电话行为识别；</w:t>
      </w:r>
    </w:p>
    <w:p w:rsidR="009F3F4F" w:rsidRPr="008A209F" w:rsidRDefault="009F3F4F" w:rsidP="002112D0">
      <w:pPr>
        <w:pStyle w:val="a4"/>
        <w:numPr>
          <w:ilvl w:val="0"/>
          <w:numId w:val="12"/>
        </w:numPr>
        <w:tabs>
          <w:tab w:val="clear" w:pos="840"/>
        </w:tabs>
        <w:rPr>
          <w:rFonts w:hAnsi="宋体" w:cs="宋体"/>
          <w:szCs w:val="21"/>
        </w:rPr>
      </w:pPr>
      <w:r w:rsidRPr="008A209F">
        <w:rPr>
          <w:rFonts w:hAnsi="宋体" w:cs="宋体" w:hint="eastAsia"/>
          <w:szCs w:val="21"/>
        </w:rPr>
        <w:t>能够结合手持电话物品和将电话物品放置耳部、嘴部周围做出接打电话动作进行综合识别，动作持续</w:t>
      </w:r>
      <w:r w:rsidRPr="008A209F">
        <w:rPr>
          <w:rFonts w:hAnsi="宋体" w:cs="宋体"/>
          <w:szCs w:val="21"/>
        </w:rPr>
        <w:t>5s</w:t>
      </w:r>
      <w:r w:rsidRPr="008A209F">
        <w:rPr>
          <w:rFonts w:hAnsi="宋体" w:cs="宋体" w:hint="eastAsia"/>
          <w:szCs w:val="21"/>
        </w:rPr>
        <w:t>时，触发手持接打电话报警，识别准确率在</w:t>
      </w:r>
      <w:r w:rsidRPr="008A209F">
        <w:rPr>
          <w:rFonts w:hAnsi="宋体" w:cs="宋体"/>
          <w:szCs w:val="21"/>
        </w:rPr>
        <w:t>95%</w:t>
      </w:r>
      <w:r w:rsidRPr="008A209F">
        <w:rPr>
          <w:rFonts w:hAnsi="宋体" w:cs="宋体" w:hint="eastAsia"/>
          <w:szCs w:val="21"/>
        </w:rPr>
        <w:t>以上，报警触发时间间隔为</w:t>
      </w:r>
      <w:r w:rsidRPr="008A209F">
        <w:rPr>
          <w:rFonts w:hAnsi="宋体" w:cs="宋体"/>
          <w:szCs w:val="21"/>
        </w:rPr>
        <w:t>1min</w:t>
      </w:r>
      <w:r w:rsidRPr="008A209F">
        <w:rPr>
          <w:rFonts w:hAnsi="宋体" w:cs="宋体" w:hint="eastAsia"/>
          <w:szCs w:val="21"/>
        </w:rPr>
        <w:t>；</w:t>
      </w:r>
    </w:p>
    <w:p w:rsidR="009F3F4F" w:rsidRPr="008A209F" w:rsidRDefault="009F3F4F" w:rsidP="002112D0">
      <w:pPr>
        <w:pStyle w:val="a4"/>
        <w:numPr>
          <w:ilvl w:val="0"/>
          <w:numId w:val="12"/>
        </w:numPr>
        <w:tabs>
          <w:tab w:val="clear" w:pos="840"/>
        </w:tabs>
        <w:rPr>
          <w:rFonts w:hAnsi="宋体" w:cs="宋体"/>
          <w:szCs w:val="21"/>
        </w:rPr>
      </w:pPr>
      <w:r w:rsidRPr="008A209F">
        <w:rPr>
          <w:rFonts w:hAnsi="宋体" w:cs="宋体" w:hint="eastAsia"/>
          <w:szCs w:val="21"/>
        </w:rPr>
        <w:t>触发手持接打电话报警时，应对驾驶员报警提示；同时终端应保存报警信息及附件，并上传至政府监管平台和企业监控平台；报警信息应包括报警类型、车辆状态信息、是否有效提醒驾驶员；报警附件至少包括报警点驾驶员上半身或头部特征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185" w:name="_Toc49946354"/>
      <w:bookmarkStart w:id="186" w:name="_Toc11766"/>
      <w:bookmarkStart w:id="187" w:name="_Toc30143"/>
      <w:bookmarkStart w:id="188" w:name="_Toc18552"/>
      <w:bookmarkStart w:id="189" w:name="_Toc49946292"/>
      <w:bookmarkStart w:id="190" w:name="_Toc15343"/>
      <w:bookmarkStart w:id="191" w:name="_Toc13665051"/>
      <w:bookmarkStart w:id="192" w:name="_Toc21688358"/>
      <w:bookmarkStart w:id="193" w:name="_Toc13660644"/>
      <w:r>
        <w:rPr>
          <w:rFonts w:ascii="黑体" w:eastAsia="黑体" w:hAnsi="黑体" w:cs="黑体"/>
        </w:rPr>
        <w:t xml:space="preserve">2.4.3  </w:t>
      </w:r>
      <w:r>
        <w:rPr>
          <w:rFonts w:ascii="黑体" w:eastAsia="黑体" w:hAnsi="黑体" w:cs="黑体" w:hint="eastAsia"/>
        </w:rPr>
        <w:t>长时间不目视前方</w:t>
      </w:r>
      <w:bookmarkEnd w:id="184"/>
      <w:r>
        <w:rPr>
          <w:rFonts w:ascii="黑体" w:eastAsia="黑体" w:hAnsi="黑体" w:cs="黑体" w:hint="eastAsia"/>
        </w:rPr>
        <w:t>报警</w:t>
      </w:r>
      <w:bookmarkEnd w:id="185"/>
      <w:bookmarkEnd w:id="186"/>
      <w:bookmarkEnd w:id="187"/>
      <w:bookmarkEnd w:id="188"/>
      <w:bookmarkEnd w:id="189"/>
      <w:bookmarkEnd w:id="190"/>
      <w:bookmarkEnd w:id="191"/>
      <w:bookmarkEnd w:id="192"/>
      <w:bookmarkEnd w:id="193"/>
    </w:p>
    <w:p w:rsidR="009F3F4F" w:rsidRDefault="009F3F4F" w:rsidP="001344A2">
      <w:pPr>
        <w:pStyle w:val="a4"/>
        <w:ind w:firstLineChars="200" w:firstLine="31680"/>
        <w:rPr>
          <w:rFonts w:hAnsi="宋体" w:cs="宋体"/>
        </w:rPr>
      </w:pPr>
      <w:r>
        <w:rPr>
          <w:rFonts w:hAnsi="宋体" w:cs="宋体" w:hint="eastAsia"/>
        </w:rPr>
        <w:t>在车辆行驶过程中，终端应能监测到驾驶员不目视前方行为，并具备以下功能：</w:t>
      </w:r>
    </w:p>
    <w:p w:rsidR="009F3F4F" w:rsidRPr="008A209F" w:rsidRDefault="009F3F4F" w:rsidP="002112D0">
      <w:pPr>
        <w:pStyle w:val="a4"/>
        <w:numPr>
          <w:ilvl w:val="0"/>
          <w:numId w:val="13"/>
        </w:numPr>
        <w:tabs>
          <w:tab w:val="clear" w:pos="840"/>
        </w:tabs>
        <w:rPr>
          <w:rFonts w:hAnsi="宋体" w:cs="宋体"/>
          <w:szCs w:val="21"/>
        </w:rPr>
      </w:pPr>
      <w:r w:rsidRPr="008A209F">
        <w:rPr>
          <w:rFonts w:hAnsi="宋体" w:cs="宋体" w:hint="eastAsia"/>
          <w:szCs w:val="21"/>
        </w:rPr>
        <w:t>能够在全部工况环境下（包括但不限于雾天、雨天、雪天、白天、夜晚、顺光、侧光、逆光、树荫阳光交替闪烁、车辆震动）和驾驶员佩戴帽子、口罩、眼镜、墨镜（红外可穿透）等情况下实现驾驶员不目视前方行为识别；</w:t>
      </w:r>
    </w:p>
    <w:p w:rsidR="009F3F4F" w:rsidRPr="008A209F" w:rsidRDefault="009F3F4F" w:rsidP="002112D0">
      <w:pPr>
        <w:pStyle w:val="a4"/>
        <w:numPr>
          <w:ilvl w:val="0"/>
          <w:numId w:val="13"/>
        </w:numPr>
        <w:tabs>
          <w:tab w:val="clear" w:pos="840"/>
        </w:tabs>
        <w:rPr>
          <w:rFonts w:hAnsi="宋体" w:cs="宋体"/>
          <w:szCs w:val="21"/>
        </w:rPr>
      </w:pPr>
      <w:r w:rsidRPr="008A209F">
        <w:rPr>
          <w:rFonts w:hAnsi="宋体" w:cs="宋体" w:hint="eastAsia"/>
          <w:szCs w:val="21"/>
        </w:rPr>
        <w:t>不目视前方行为包括驾驶员头部向左或向右偏转超过</w:t>
      </w:r>
      <w:r w:rsidRPr="008A209F">
        <w:rPr>
          <w:rFonts w:hAnsi="宋体" w:cs="宋体"/>
          <w:szCs w:val="21"/>
        </w:rPr>
        <w:t>45</w:t>
      </w:r>
      <w:r w:rsidRPr="008A209F">
        <w:rPr>
          <w:rFonts w:hAnsi="宋体" w:cs="宋体" w:hint="eastAsia"/>
          <w:szCs w:val="21"/>
        </w:rPr>
        <w:t>°、驾驶员抬头或低头超过</w:t>
      </w:r>
      <w:r w:rsidRPr="008A209F">
        <w:rPr>
          <w:rFonts w:hAnsi="宋体" w:cs="宋体"/>
          <w:szCs w:val="21"/>
        </w:rPr>
        <w:t>20</w:t>
      </w:r>
      <w:r w:rsidRPr="008A209F">
        <w:rPr>
          <w:rFonts w:hAnsi="宋体" w:cs="宋体" w:hint="eastAsia"/>
          <w:szCs w:val="21"/>
        </w:rPr>
        <w:t>°和识别到驾驶员上半身轮廓，但未识别到人脸特征；</w:t>
      </w:r>
    </w:p>
    <w:p w:rsidR="009F3F4F" w:rsidRPr="008A209F" w:rsidRDefault="009F3F4F" w:rsidP="002112D0">
      <w:pPr>
        <w:pStyle w:val="a4"/>
        <w:numPr>
          <w:ilvl w:val="0"/>
          <w:numId w:val="13"/>
        </w:numPr>
        <w:tabs>
          <w:tab w:val="clear" w:pos="840"/>
        </w:tabs>
        <w:rPr>
          <w:rFonts w:hAnsi="宋体" w:cs="宋体"/>
          <w:szCs w:val="21"/>
        </w:rPr>
      </w:pPr>
      <w:r w:rsidRPr="008A209F">
        <w:rPr>
          <w:rFonts w:hAnsi="宋体" w:cs="宋体" w:hint="eastAsia"/>
          <w:szCs w:val="21"/>
        </w:rPr>
        <w:t>能够区分车辆转向、倒车等情况下不目视前方的行为；</w:t>
      </w:r>
    </w:p>
    <w:p w:rsidR="009F3F4F" w:rsidRPr="008A209F" w:rsidRDefault="009F3F4F" w:rsidP="002112D0">
      <w:pPr>
        <w:pStyle w:val="a4"/>
        <w:numPr>
          <w:ilvl w:val="0"/>
          <w:numId w:val="13"/>
        </w:numPr>
        <w:tabs>
          <w:tab w:val="clear" w:pos="840"/>
        </w:tabs>
        <w:rPr>
          <w:rFonts w:hAnsi="宋体" w:cs="宋体"/>
          <w:szCs w:val="21"/>
        </w:rPr>
      </w:pPr>
      <w:r w:rsidRPr="008A209F">
        <w:rPr>
          <w:rFonts w:hAnsi="宋体" w:cs="宋体" w:hint="eastAsia"/>
          <w:szCs w:val="21"/>
        </w:rPr>
        <w:t>能够识别驾驶员不目视前方行为，动作持续</w:t>
      </w:r>
      <w:r w:rsidRPr="008A209F">
        <w:rPr>
          <w:rFonts w:hAnsi="宋体" w:cs="宋体"/>
          <w:szCs w:val="21"/>
        </w:rPr>
        <w:t>5s</w:t>
      </w:r>
      <w:r w:rsidRPr="008A209F">
        <w:rPr>
          <w:rFonts w:hAnsi="宋体" w:cs="宋体" w:hint="eastAsia"/>
          <w:szCs w:val="21"/>
        </w:rPr>
        <w:t>时，触发长时间不目视前方报警，不目视前方行为识别准确率应在</w:t>
      </w:r>
      <w:r w:rsidRPr="008A209F">
        <w:rPr>
          <w:rFonts w:hAnsi="宋体" w:cs="宋体"/>
          <w:szCs w:val="21"/>
        </w:rPr>
        <w:t>90%</w:t>
      </w:r>
      <w:r w:rsidRPr="008A209F">
        <w:rPr>
          <w:rFonts w:hAnsi="宋体" w:cs="宋体" w:hint="eastAsia"/>
          <w:szCs w:val="21"/>
        </w:rPr>
        <w:t>以上；</w:t>
      </w:r>
    </w:p>
    <w:p w:rsidR="009F3F4F" w:rsidRPr="008A209F" w:rsidRDefault="009F3F4F" w:rsidP="002112D0">
      <w:pPr>
        <w:pStyle w:val="a4"/>
        <w:numPr>
          <w:ilvl w:val="0"/>
          <w:numId w:val="13"/>
        </w:numPr>
        <w:tabs>
          <w:tab w:val="clear" w:pos="840"/>
        </w:tabs>
        <w:rPr>
          <w:rFonts w:hAnsi="宋体" w:cs="宋体"/>
          <w:szCs w:val="21"/>
        </w:rPr>
      </w:pPr>
      <w:r w:rsidRPr="008A209F">
        <w:rPr>
          <w:rFonts w:hAnsi="宋体" w:cs="宋体" w:hint="eastAsia"/>
          <w:szCs w:val="21"/>
        </w:rPr>
        <w:t>触发长时间不目视前方报警时，应对驾驶员报警提示；同时终端应保存报警信息及附件，并上传至政府监管平台和企业监控平台；报警信息应包括报警类型、车辆状态信息、是否有效提醒驾驶员；报警附件至少包括报警点驾驶员上半身或头部特征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194" w:name="_Toc26268"/>
      <w:bookmarkStart w:id="195" w:name="_Toc49946293"/>
      <w:bookmarkStart w:id="196" w:name="_Toc7109701"/>
      <w:bookmarkStart w:id="197" w:name="_Toc21688359"/>
      <w:bookmarkStart w:id="198" w:name="_Toc26718"/>
      <w:bookmarkStart w:id="199" w:name="_Toc19226"/>
      <w:bookmarkStart w:id="200" w:name="_Toc13078"/>
      <w:bookmarkStart w:id="201" w:name="_Toc13660645"/>
      <w:bookmarkStart w:id="202" w:name="_Toc49946355"/>
      <w:bookmarkStart w:id="203" w:name="_Toc13665052"/>
      <w:bookmarkStart w:id="204" w:name="_Toc7109699"/>
      <w:r>
        <w:rPr>
          <w:rFonts w:ascii="黑体" w:eastAsia="黑体" w:hAnsi="黑体" w:cs="黑体"/>
        </w:rPr>
        <w:t xml:space="preserve">2.4.4  </w:t>
      </w:r>
      <w:r>
        <w:rPr>
          <w:rFonts w:ascii="黑体" w:eastAsia="黑体" w:hAnsi="黑体" w:cs="黑体" w:hint="eastAsia"/>
        </w:rPr>
        <w:t>驾驶员不在驾驶位置报警</w:t>
      </w:r>
      <w:bookmarkEnd w:id="194"/>
      <w:bookmarkEnd w:id="195"/>
      <w:bookmarkEnd w:id="196"/>
      <w:bookmarkEnd w:id="197"/>
      <w:bookmarkEnd w:id="198"/>
      <w:bookmarkEnd w:id="199"/>
      <w:bookmarkEnd w:id="200"/>
      <w:bookmarkEnd w:id="201"/>
      <w:bookmarkEnd w:id="202"/>
      <w:bookmarkEnd w:id="203"/>
    </w:p>
    <w:p w:rsidR="009F3F4F" w:rsidRDefault="009F3F4F" w:rsidP="00F26B90">
      <w:pPr>
        <w:ind w:firstLine="420"/>
        <w:rPr>
          <w:rFonts w:ascii="宋体" w:cs="宋体"/>
        </w:rPr>
      </w:pPr>
      <w:r>
        <w:rPr>
          <w:rFonts w:ascii="宋体" w:hAnsi="宋体" w:cs="宋体" w:hint="eastAsia"/>
        </w:rPr>
        <w:t>在车辆行驶过程中，终端应能监测到驾驶员不在驾驶位置，并具备以下功能：</w:t>
      </w:r>
    </w:p>
    <w:p w:rsidR="009F3F4F" w:rsidRPr="008A209F" w:rsidRDefault="009F3F4F" w:rsidP="002112D0">
      <w:pPr>
        <w:pStyle w:val="a4"/>
        <w:numPr>
          <w:ilvl w:val="0"/>
          <w:numId w:val="14"/>
        </w:numPr>
        <w:tabs>
          <w:tab w:val="clear" w:pos="840"/>
        </w:tabs>
        <w:rPr>
          <w:rFonts w:hAnsi="宋体" w:cs="宋体"/>
          <w:szCs w:val="21"/>
        </w:rPr>
      </w:pPr>
      <w:r w:rsidRPr="008A209F">
        <w:rPr>
          <w:rFonts w:hAnsi="宋体" w:cs="宋体" w:hint="eastAsia"/>
          <w:szCs w:val="21"/>
        </w:rPr>
        <w:t>能够在全部工况环境下（包括但不限于雾天、雨天、雪天、白天、夜晚、顺光、侧光、逆光、树荫阳光交替闪烁、车辆震动）实现驾驶员不在驾驶位置识别；</w:t>
      </w:r>
    </w:p>
    <w:p w:rsidR="009F3F4F" w:rsidRPr="008A209F" w:rsidRDefault="009F3F4F" w:rsidP="002112D0">
      <w:pPr>
        <w:pStyle w:val="a4"/>
        <w:numPr>
          <w:ilvl w:val="0"/>
          <w:numId w:val="14"/>
        </w:numPr>
        <w:tabs>
          <w:tab w:val="clear" w:pos="840"/>
        </w:tabs>
        <w:rPr>
          <w:rFonts w:hAnsi="宋体" w:cs="宋体"/>
          <w:szCs w:val="21"/>
        </w:rPr>
      </w:pPr>
      <w:r w:rsidRPr="008A209F">
        <w:rPr>
          <w:rFonts w:hAnsi="宋体" w:cs="宋体" w:hint="eastAsia"/>
          <w:szCs w:val="21"/>
        </w:rPr>
        <w:t>能够识别驾驶员不在驾驶位置，未监测到驾驶员轮廓</w:t>
      </w:r>
      <w:r w:rsidRPr="008A209F">
        <w:rPr>
          <w:rFonts w:hAnsi="宋体" w:cs="宋体"/>
          <w:szCs w:val="21"/>
        </w:rPr>
        <w:t>2s</w:t>
      </w:r>
      <w:r w:rsidRPr="008A209F">
        <w:rPr>
          <w:rFonts w:hAnsi="宋体" w:cs="宋体" w:hint="eastAsia"/>
          <w:szCs w:val="21"/>
        </w:rPr>
        <w:t>内，触发驾驶员不在驾驶位置报警，识别准确率</w:t>
      </w:r>
      <w:r w:rsidRPr="008A209F">
        <w:rPr>
          <w:rFonts w:hAnsi="宋体" w:cs="宋体"/>
          <w:szCs w:val="21"/>
        </w:rPr>
        <w:t>100%</w:t>
      </w:r>
      <w:r w:rsidRPr="008A209F">
        <w:rPr>
          <w:rFonts w:hAnsi="宋体" w:cs="宋体" w:hint="eastAsia"/>
          <w:szCs w:val="21"/>
        </w:rPr>
        <w:t>；</w:t>
      </w:r>
    </w:p>
    <w:p w:rsidR="009F3F4F" w:rsidRPr="008A209F" w:rsidRDefault="009F3F4F" w:rsidP="002112D0">
      <w:pPr>
        <w:pStyle w:val="a4"/>
        <w:numPr>
          <w:ilvl w:val="0"/>
          <w:numId w:val="14"/>
        </w:numPr>
        <w:tabs>
          <w:tab w:val="clear" w:pos="840"/>
        </w:tabs>
        <w:rPr>
          <w:rFonts w:hAnsi="宋体" w:cs="宋体"/>
          <w:szCs w:val="21"/>
        </w:rPr>
      </w:pPr>
      <w:r w:rsidRPr="008A209F">
        <w:rPr>
          <w:rFonts w:hAnsi="宋体" w:cs="宋体" w:hint="eastAsia"/>
          <w:szCs w:val="21"/>
        </w:rPr>
        <w:t>触发驾驶员不在驾驶位置报警时，应对驾驶员报警提示；同时终端应保存报警信息及附件，并上传至政府监管平台和企业监控平台；报警信息应包括报警类型、车辆状态信息、是否有效提醒驾驶员；报警附件至少包括报警点驾驶位置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205" w:name="_Toc6473"/>
      <w:bookmarkStart w:id="206" w:name="_Toc16006"/>
      <w:bookmarkStart w:id="207" w:name="_Toc8170"/>
      <w:bookmarkStart w:id="208" w:name="_Toc49946356"/>
      <w:bookmarkStart w:id="209" w:name="_Toc13660646"/>
      <w:bookmarkStart w:id="210" w:name="_Toc13665053"/>
      <w:bookmarkStart w:id="211" w:name="_Toc49946294"/>
      <w:bookmarkStart w:id="212" w:name="_Toc4428"/>
      <w:bookmarkStart w:id="213" w:name="_Toc21688360"/>
      <w:r>
        <w:rPr>
          <w:rFonts w:ascii="黑体" w:eastAsia="黑体" w:hAnsi="黑体" w:cs="黑体"/>
        </w:rPr>
        <w:t xml:space="preserve">2.4.5  </w:t>
      </w:r>
      <w:r>
        <w:rPr>
          <w:rFonts w:ascii="黑体" w:eastAsia="黑体" w:hAnsi="黑体" w:cs="黑体" w:hint="eastAsia"/>
        </w:rPr>
        <w:t>抽烟报警</w:t>
      </w:r>
      <w:bookmarkEnd w:id="204"/>
      <w:bookmarkEnd w:id="205"/>
      <w:bookmarkEnd w:id="206"/>
      <w:bookmarkEnd w:id="207"/>
      <w:bookmarkEnd w:id="208"/>
      <w:bookmarkEnd w:id="209"/>
      <w:bookmarkEnd w:id="210"/>
      <w:bookmarkEnd w:id="211"/>
      <w:bookmarkEnd w:id="212"/>
      <w:bookmarkEnd w:id="213"/>
    </w:p>
    <w:p w:rsidR="009F3F4F" w:rsidRDefault="009F3F4F" w:rsidP="00F26B90">
      <w:pPr>
        <w:ind w:firstLine="420"/>
        <w:rPr>
          <w:rFonts w:ascii="宋体" w:cs="宋体"/>
        </w:rPr>
      </w:pPr>
      <w:r>
        <w:rPr>
          <w:rFonts w:ascii="宋体" w:hAnsi="宋体" w:cs="宋体" w:hint="eastAsia"/>
        </w:rPr>
        <w:t>在车辆行驶过程中，终端应能监测到驾驶员抽烟行为，并具备以下功能：</w:t>
      </w:r>
    </w:p>
    <w:p w:rsidR="009F3F4F" w:rsidRPr="008A209F" w:rsidRDefault="009F3F4F" w:rsidP="002112D0">
      <w:pPr>
        <w:pStyle w:val="a4"/>
        <w:numPr>
          <w:ilvl w:val="0"/>
          <w:numId w:val="15"/>
        </w:numPr>
        <w:tabs>
          <w:tab w:val="clear" w:pos="840"/>
        </w:tabs>
        <w:rPr>
          <w:rFonts w:hAnsi="宋体" w:cs="宋体"/>
          <w:szCs w:val="21"/>
        </w:rPr>
      </w:pPr>
      <w:r w:rsidRPr="008A209F">
        <w:rPr>
          <w:rFonts w:hAnsi="宋体" w:cs="宋体" w:hint="eastAsia"/>
          <w:szCs w:val="21"/>
        </w:rPr>
        <w:t>能够在全部工况环境下（包括但不限于雾天、雨天、雪天、白天、夜晚、顺光、侧光、逆光、树荫阳光交替闪烁、车辆震动）和驾驶员佩戴帽子、眼镜、墨镜（红外可穿透）等情况下实现驾驶员抽烟行为识别；</w:t>
      </w:r>
    </w:p>
    <w:p w:rsidR="009F3F4F" w:rsidRPr="008A209F" w:rsidRDefault="009F3F4F" w:rsidP="002112D0">
      <w:pPr>
        <w:pStyle w:val="a4"/>
        <w:numPr>
          <w:ilvl w:val="0"/>
          <w:numId w:val="15"/>
        </w:numPr>
        <w:tabs>
          <w:tab w:val="clear" w:pos="840"/>
        </w:tabs>
        <w:rPr>
          <w:rFonts w:hAnsi="宋体" w:cs="宋体"/>
          <w:szCs w:val="21"/>
        </w:rPr>
      </w:pPr>
      <w:r w:rsidRPr="008A209F">
        <w:rPr>
          <w:rFonts w:hAnsi="宋体" w:cs="宋体" w:hint="eastAsia"/>
          <w:szCs w:val="21"/>
        </w:rPr>
        <w:t>能够结合香烟物品和驾驶员嘴叼香烟物品、手夹香烟物品放嘴边进行综合识别，动作持续</w:t>
      </w:r>
      <w:r w:rsidRPr="008A209F">
        <w:rPr>
          <w:rFonts w:hAnsi="宋体" w:cs="宋体"/>
          <w:szCs w:val="21"/>
        </w:rPr>
        <w:t>3s</w:t>
      </w:r>
      <w:r w:rsidRPr="008A209F">
        <w:rPr>
          <w:rFonts w:hAnsi="宋体" w:cs="宋体" w:hint="eastAsia"/>
          <w:szCs w:val="21"/>
        </w:rPr>
        <w:t>时，触发抽烟报警，识别准确率在</w:t>
      </w:r>
      <w:r w:rsidRPr="008A209F">
        <w:rPr>
          <w:rFonts w:hAnsi="宋体" w:cs="宋体"/>
          <w:szCs w:val="21"/>
        </w:rPr>
        <w:t>95%</w:t>
      </w:r>
      <w:r w:rsidRPr="008A209F">
        <w:rPr>
          <w:rFonts w:hAnsi="宋体" w:cs="宋体" w:hint="eastAsia"/>
          <w:szCs w:val="21"/>
        </w:rPr>
        <w:t>以上，报警触发时间间隔为</w:t>
      </w:r>
      <w:r w:rsidRPr="008A209F">
        <w:rPr>
          <w:rFonts w:hAnsi="宋体" w:cs="宋体"/>
          <w:szCs w:val="21"/>
        </w:rPr>
        <w:t>1min</w:t>
      </w:r>
      <w:r w:rsidRPr="008A209F">
        <w:rPr>
          <w:rFonts w:hAnsi="宋体" w:cs="宋体" w:hint="eastAsia"/>
          <w:szCs w:val="21"/>
        </w:rPr>
        <w:t>；</w:t>
      </w:r>
    </w:p>
    <w:p w:rsidR="009F3F4F" w:rsidRPr="008A209F" w:rsidRDefault="009F3F4F" w:rsidP="002112D0">
      <w:pPr>
        <w:pStyle w:val="a4"/>
        <w:numPr>
          <w:ilvl w:val="0"/>
          <w:numId w:val="15"/>
        </w:numPr>
        <w:tabs>
          <w:tab w:val="clear" w:pos="840"/>
        </w:tabs>
        <w:rPr>
          <w:rFonts w:hAnsi="宋体" w:cs="宋体"/>
          <w:szCs w:val="21"/>
        </w:rPr>
      </w:pPr>
      <w:r w:rsidRPr="008A209F">
        <w:rPr>
          <w:rFonts w:hAnsi="宋体" w:cs="宋体" w:hint="eastAsia"/>
          <w:szCs w:val="21"/>
        </w:rPr>
        <w:t>触发抽烟报警时，应对驾驶员报警提示；同时终端应保存报警信息及附件，并上传至政府监管平台和企业监控平台；报警信息应包括报警类型、车辆状态信息、是否有效提醒驾驶员；报警附件至少包括报警点驾驶员上半身或头部特征的照片和视频，其他要求见</w:t>
      </w:r>
      <w:r>
        <w:rPr>
          <w:rFonts w:hAnsi="宋体" w:cs="宋体"/>
          <w:szCs w:val="21"/>
        </w:rPr>
        <w:t>2.6.4</w:t>
      </w:r>
      <w:r w:rsidRPr="008A209F">
        <w:rPr>
          <w:rFonts w:hAnsi="宋体" w:cs="宋体" w:hint="eastAsia"/>
          <w:szCs w:val="21"/>
        </w:rPr>
        <w:t>。</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214" w:name="_Toc30118"/>
      <w:bookmarkStart w:id="215" w:name="_Toc2882"/>
      <w:bookmarkStart w:id="216" w:name="_Toc10821"/>
      <w:bookmarkStart w:id="217" w:name="_Toc49946295"/>
      <w:bookmarkStart w:id="218" w:name="_Toc24388"/>
      <w:bookmarkStart w:id="219" w:name="_Toc6396"/>
      <w:bookmarkStart w:id="220" w:name="_Toc22733"/>
      <w:bookmarkStart w:id="221" w:name="_Toc6245"/>
      <w:r w:rsidRPr="00F26B90">
        <w:rPr>
          <w:rFonts w:ascii="黑体" w:eastAsia="黑体" w:hAnsi="黑体" w:cs="宋体"/>
          <w:bCs/>
          <w:szCs w:val="21"/>
        </w:rPr>
        <w:t xml:space="preserve">  </w:t>
      </w:r>
      <w:bookmarkStart w:id="222" w:name="_Toc53492859"/>
      <w:r w:rsidRPr="00F26B90">
        <w:rPr>
          <w:rFonts w:ascii="黑体" w:eastAsia="黑体" w:hAnsi="黑体" w:cs="宋体" w:hint="eastAsia"/>
          <w:bCs/>
          <w:szCs w:val="21"/>
        </w:rPr>
        <w:t>设备失效监测</w:t>
      </w:r>
      <w:bookmarkEnd w:id="214"/>
      <w:bookmarkEnd w:id="215"/>
      <w:bookmarkEnd w:id="216"/>
      <w:bookmarkEnd w:id="217"/>
      <w:bookmarkEnd w:id="218"/>
      <w:bookmarkEnd w:id="219"/>
      <w:bookmarkEnd w:id="220"/>
      <w:bookmarkEnd w:id="221"/>
      <w:bookmarkEnd w:id="222"/>
    </w:p>
    <w:p w:rsidR="009F3F4F" w:rsidRDefault="009F3F4F" w:rsidP="00866766">
      <w:pPr>
        <w:spacing w:beforeLines="50" w:afterLines="50"/>
        <w:outlineLvl w:val="2"/>
        <w:rPr>
          <w:rFonts w:ascii="黑体" w:eastAsia="黑体" w:hAnsi="黑体" w:cs="黑体"/>
        </w:rPr>
      </w:pPr>
      <w:bookmarkStart w:id="223" w:name="_Toc49946358"/>
      <w:bookmarkStart w:id="224" w:name="_Toc49946296"/>
      <w:bookmarkStart w:id="225" w:name="_Toc32655"/>
      <w:bookmarkStart w:id="226" w:name="_Toc26481"/>
      <w:bookmarkStart w:id="227" w:name="_Toc7354"/>
      <w:r>
        <w:rPr>
          <w:rFonts w:ascii="黑体" w:eastAsia="黑体" w:hAnsi="黑体" w:cs="黑体"/>
        </w:rPr>
        <w:t xml:space="preserve">2.5.1  </w:t>
      </w:r>
      <w:r>
        <w:rPr>
          <w:rFonts w:ascii="黑体" w:eastAsia="黑体" w:hAnsi="黑体" w:cs="黑体" w:hint="eastAsia"/>
        </w:rPr>
        <w:t>遮挡失效报警</w:t>
      </w:r>
      <w:bookmarkEnd w:id="223"/>
      <w:bookmarkEnd w:id="224"/>
      <w:bookmarkEnd w:id="225"/>
      <w:bookmarkEnd w:id="226"/>
      <w:bookmarkEnd w:id="227"/>
    </w:p>
    <w:p w:rsidR="009F3F4F" w:rsidRDefault="009F3F4F" w:rsidP="00F26B90">
      <w:pPr>
        <w:ind w:firstLine="420"/>
        <w:rPr>
          <w:rFonts w:ascii="宋体" w:cs="宋体"/>
        </w:rPr>
      </w:pPr>
      <w:r>
        <w:rPr>
          <w:rFonts w:ascii="宋体" w:hAnsi="宋体" w:cs="宋体" w:hint="eastAsia"/>
        </w:rPr>
        <w:t>在车辆行驶过程中，终端应能监测到摄像头被遮挡，并具备以下功能：</w:t>
      </w:r>
    </w:p>
    <w:p w:rsidR="009F3F4F" w:rsidRPr="008A209F" w:rsidRDefault="009F3F4F" w:rsidP="002112D0">
      <w:pPr>
        <w:pStyle w:val="a4"/>
        <w:numPr>
          <w:ilvl w:val="0"/>
          <w:numId w:val="16"/>
        </w:numPr>
        <w:tabs>
          <w:tab w:val="clear" w:pos="840"/>
        </w:tabs>
        <w:rPr>
          <w:rFonts w:hAnsi="宋体" w:cs="宋体"/>
          <w:szCs w:val="21"/>
        </w:rPr>
      </w:pPr>
      <w:r w:rsidRPr="008A209F">
        <w:rPr>
          <w:rFonts w:hAnsi="宋体" w:cs="宋体" w:hint="eastAsia"/>
          <w:szCs w:val="21"/>
        </w:rPr>
        <w:t>能够在全部工况环境下（包括但不限于雾天、雨天、雪天、白天、夜晚、顺光、侧光、逆光、树荫阳光交替闪烁、车辆震动）实现车辆运行监测、驾驶员驾驶行为监测摄像头遮挡识别；</w:t>
      </w:r>
    </w:p>
    <w:p w:rsidR="009F3F4F" w:rsidRPr="008A209F" w:rsidRDefault="009F3F4F" w:rsidP="002112D0">
      <w:pPr>
        <w:pStyle w:val="a4"/>
        <w:numPr>
          <w:ilvl w:val="0"/>
          <w:numId w:val="16"/>
        </w:numPr>
        <w:tabs>
          <w:tab w:val="clear" w:pos="840"/>
        </w:tabs>
        <w:rPr>
          <w:rFonts w:hAnsi="宋体" w:cs="宋体"/>
          <w:szCs w:val="21"/>
        </w:rPr>
      </w:pPr>
      <w:r w:rsidRPr="008A209F">
        <w:rPr>
          <w:rFonts w:hAnsi="宋体" w:cs="宋体" w:hint="eastAsia"/>
          <w:szCs w:val="21"/>
        </w:rPr>
        <w:t>摄像头被遮挡时间达到</w:t>
      </w:r>
      <w:r w:rsidRPr="008A209F">
        <w:rPr>
          <w:rFonts w:hAnsi="宋体" w:cs="宋体"/>
          <w:szCs w:val="21"/>
        </w:rPr>
        <w:t>5s</w:t>
      </w:r>
      <w:r w:rsidRPr="008A209F">
        <w:rPr>
          <w:rFonts w:hAnsi="宋体" w:cs="宋体" w:hint="eastAsia"/>
          <w:szCs w:val="21"/>
        </w:rPr>
        <w:t>时，触发遮挡失效报警，识别准确率在</w:t>
      </w:r>
      <w:r w:rsidRPr="008A209F">
        <w:rPr>
          <w:rFonts w:hAnsi="宋体" w:cs="宋体"/>
          <w:szCs w:val="21"/>
        </w:rPr>
        <w:t>95%</w:t>
      </w:r>
      <w:r w:rsidRPr="008A209F">
        <w:rPr>
          <w:rFonts w:hAnsi="宋体" w:cs="宋体" w:hint="eastAsia"/>
          <w:szCs w:val="21"/>
        </w:rPr>
        <w:t>以上；报警触发时间间隔为</w:t>
      </w:r>
      <w:r w:rsidRPr="008A209F">
        <w:rPr>
          <w:rFonts w:hAnsi="宋体" w:cs="宋体"/>
          <w:szCs w:val="21"/>
        </w:rPr>
        <w:t>5min</w:t>
      </w:r>
      <w:r w:rsidRPr="008A209F">
        <w:rPr>
          <w:rFonts w:hAnsi="宋体" w:cs="宋体" w:hint="eastAsia"/>
          <w:szCs w:val="21"/>
        </w:rPr>
        <w:t>；</w:t>
      </w:r>
    </w:p>
    <w:p w:rsidR="009F3F4F" w:rsidRPr="008A209F" w:rsidRDefault="009F3F4F" w:rsidP="002112D0">
      <w:pPr>
        <w:pStyle w:val="a4"/>
        <w:numPr>
          <w:ilvl w:val="0"/>
          <w:numId w:val="16"/>
        </w:numPr>
        <w:tabs>
          <w:tab w:val="clear" w:pos="840"/>
        </w:tabs>
        <w:rPr>
          <w:rFonts w:hAnsi="宋体" w:cs="宋体"/>
          <w:szCs w:val="21"/>
        </w:rPr>
      </w:pPr>
      <w:r w:rsidRPr="008A209F">
        <w:rPr>
          <w:rFonts w:hAnsi="宋体" w:cs="宋体" w:hint="eastAsia"/>
          <w:szCs w:val="21"/>
        </w:rPr>
        <w:t>触发遮挡失效报警时，应对驾驶员报警提示；同时终端应保存报警信息及附件，并上传至政府监管平台和企业监控平台；报警信息应包括报警类型、遮挡类型、车辆状态信息、是否有效提醒驾驶员；报警附件至少包括报警点驾驶员面部特征、驾驶室和车外前部区域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228" w:name="_Toc49946297"/>
      <w:bookmarkStart w:id="229" w:name="_Toc27046"/>
      <w:bookmarkStart w:id="230" w:name="_Toc2049"/>
      <w:bookmarkStart w:id="231" w:name="_Toc9247"/>
      <w:bookmarkStart w:id="232" w:name="_Toc49946359"/>
      <w:r>
        <w:rPr>
          <w:rFonts w:ascii="黑体" w:eastAsia="黑体" w:hAnsi="黑体" w:cs="黑体"/>
        </w:rPr>
        <w:t xml:space="preserve">2.5.2  </w:t>
      </w:r>
      <w:r>
        <w:rPr>
          <w:rFonts w:ascii="黑体" w:eastAsia="黑体" w:hAnsi="黑体" w:cs="黑体" w:hint="eastAsia"/>
        </w:rPr>
        <w:t>红外阻断型墨镜失效报警</w:t>
      </w:r>
      <w:bookmarkEnd w:id="228"/>
      <w:bookmarkEnd w:id="229"/>
      <w:bookmarkEnd w:id="230"/>
      <w:bookmarkEnd w:id="231"/>
      <w:bookmarkEnd w:id="232"/>
    </w:p>
    <w:p w:rsidR="009F3F4F" w:rsidRDefault="009F3F4F" w:rsidP="00F26B90">
      <w:pPr>
        <w:ind w:firstLine="420"/>
        <w:rPr>
          <w:rFonts w:ascii="宋体" w:cs="宋体"/>
        </w:rPr>
      </w:pPr>
      <w:r>
        <w:rPr>
          <w:rFonts w:ascii="宋体" w:hAnsi="宋体" w:cs="宋体" w:hint="eastAsia"/>
        </w:rPr>
        <w:t>在车辆行驶过程中，终端应能监测到驾驶员佩戴红外阻断型墨镜，并具备以下功能：</w:t>
      </w:r>
    </w:p>
    <w:p w:rsidR="009F3F4F" w:rsidRPr="008A209F" w:rsidRDefault="009F3F4F" w:rsidP="002112D0">
      <w:pPr>
        <w:pStyle w:val="a4"/>
        <w:numPr>
          <w:ilvl w:val="0"/>
          <w:numId w:val="17"/>
        </w:numPr>
        <w:tabs>
          <w:tab w:val="clear" w:pos="840"/>
        </w:tabs>
        <w:rPr>
          <w:rFonts w:hAnsi="宋体" w:cs="宋体"/>
          <w:szCs w:val="21"/>
        </w:rPr>
      </w:pPr>
      <w:r w:rsidRPr="008A209F">
        <w:rPr>
          <w:rFonts w:hAnsi="宋体" w:cs="宋体" w:hint="eastAsia"/>
          <w:szCs w:val="21"/>
        </w:rPr>
        <w:t>能够在全部工况环境下（包括但不限于雾天、雨天、雪天、白天、夜晚、顺光、侧光、逆光、树荫阳光交替闪烁、车辆震动）实现驾驶员佩戴红外阻断型墨镜识别；</w:t>
      </w:r>
    </w:p>
    <w:p w:rsidR="009F3F4F" w:rsidRPr="008A209F" w:rsidRDefault="009F3F4F" w:rsidP="002112D0">
      <w:pPr>
        <w:pStyle w:val="a4"/>
        <w:numPr>
          <w:ilvl w:val="0"/>
          <w:numId w:val="17"/>
        </w:numPr>
        <w:tabs>
          <w:tab w:val="clear" w:pos="840"/>
        </w:tabs>
        <w:rPr>
          <w:rFonts w:hAnsi="宋体" w:cs="宋体"/>
          <w:szCs w:val="21"/>
        </w:rPr>
      </w:pPr>
      <w:r w:rsidRPr="008A209F">
        <w:rPr>
          <w:rFonts w:hAnsi="宋体" w:cs="宋体" w:hint="eastAsia"/>
          <w:szCs w:val="21"/>
        </w:rPr>
        <w:t>当驾驶员佩戴红外阻断型墨镜时，应在</w:t>
      </w:r>
      <w:r w:rsidRPr="008A209F">
        <w:rPr>
          <w:rFonts w:hAnsi="宋体" w:cs="宋体"/>
          <w:szCs w:val="21"/>
        </w:rPr>
        <w:t>2s</w:t>
      </w:r>
      <w:r w:rsidRPr="008A209F">
        <w:rPr>
          <w:rFonts w:hAnsi="宋体" w:cs="宋体" w:hint="eastAsia"/>
          <w:szCs w:val="21"/>
        </w:rPr>
        <w:t>内触发红外阻断型墨镜失效报警，识别准确率在</w:t>
      </w:r>
      <w:r w:rsidRPr="008A209F">
        <w:rPr>
          <w:rFonts w:hAnsi="宋体" w:cs="宋体"/>
          <w:szCs w:val="21"/>
        </w:rPr>
        <w:t>95%</w:t>
      </w:r>
      <w:r w:rsidRPr="008A209F">
        <w:rPr>
          <w:rFonts w:hAnsi="宋体" w:cs="宋体" w:hint="eastAsia"/>
          <w:szCs w:val="21"/>
        </w:rPr>
        <w:t>以上，报警触发时间间隔为</w:t>
      </w:r>
      <w:r w:rsidRPr="008A209F">
        <w:rPr>
          <w:rFonts w:hAnsi="宋体" w:cs="宋体"/>
          <w:szCs w:val="21"/>
        </w:rPr>
        <w:t>5min</w:t>
      </w:r>
      <w:r w:rsidRPr="008A209F">
        <w:rPr>
          <w:rFonts w:hAnsi="宋体" w:cs="宋体" w:hint="eastAsia"/>
          <w:szCs w:val="21"/>
        </w:rPr>
        <w:t>；</w:t>
      </w:r>
    </w:p>
    <w:p w:rsidR="009F3F4F" w:rsidRPr="008A209F" w:rsidRDefault="009F3F4F" w:rsidP="002112D0">
      <w:pPr>
        <w:pStyle w:val="a4"/>
        <w:numPr>
          <w:ilvl w:val="0"/>
          <w:numId w:val="17"/>
        </w:numPr>
        <w:tabs>
          <w:tab w:val="clear" w:pos="840"/>
        </w:tabs>
        <w:rPr>
          <w:rFonts w:hAnsi="宋体" w:cs="宋体"/>
          <w:szCs w:val="21"/>
        </w:rPr>
      </w:pPr>
      <w:r w:rsidRPr="008A209F">
        <w:rPr>
          <w:rFonts w:hAnsi="宋体" w:cs="宋体" w:hint="eastAsia"/>
          <w:szCs w:val="21"/>
        </w:rPr>
        <w:t>触发红外阻断型墨镜失效报警时，应对驾驶员报警提示；同时终端应保存报警信息及附件，并上传至政府监管平台和企业监控平台；报警信息应包括报警类型、车辆状态信息、是否有效提醒驾驶员；报警附件至少包括报警点驾驶员面部特征的照片和视频，其他要求见</w:t>
      </w:r>
      <w:r>
        <w:rPr>
          <w:rFonts w:hAnsi="宋体" w:cs="宋体"/>
          <w:szCs w:val="21"/>
        </w:rPr>
        <w:t>2.6.4</w:t>
      </w:r>
      <w:r w:rsidRPr="008A209F">
        <w:rPr>
          <w:rFonts w:hAnsi="宋体" w:cs="宋体" w:hint="eastAsia"/>
          <w:szCs w:val="21"/>
        </w:rPr>
        <w:t>。</w:t>
      </w:r>
    </w:p>
    <w:p w:rsidR="009F3F4F" w:rsidRDefault="009F3F4F" w:rsidP="00866766">
      <w:pPr>
        <w:spacing w:beforeLines="50" w:afterLines="50"/>
        <w:outlineLvl w:val="2"/>
        <w:rPr>
          <w:rFonts w:ascii="黑体" w:eastAsia="黑体" w:hAnsi="黑体" w:cs="黑体"/>
        </w:rPr>
      </w:pPr>
      <w:bookmarkStart w:id="233" w:name="_Toc4825"/>
      <w:bookmarkStart w:id="234" w:name="_Toc2886"/>
      <w:bookmarkStart w:id="235" w:name="_Toc49946298"/>
      <w:bookmarkStart w:id="236" w:name="_Toc22659"/>
      <w:bookmarkStart w:id="237" w:name="_Toc49946360"/>
      <w:bookmarkStart w:id="238" w:name="_Toc11305"/>
      <w:r>
        <w:rPr>
          <w:rFonts w:ascii="黑体" w:eastAsia="黑体" w:hAnsi="黑体" w:cs="黑体"/>
        </w:rPr>
        <w:t xml:space="preserve">2.5.3  </w:t>
      </w:r>
      <w:r>
        <w:rPr>
          <w:rFonts w:ascii="黑体" w:eastAsia="黑体" w:hAnsi="黑体" w:cs="黑体" w:hint="eastAsia"/>
        </w:rPr>
        <w:t>设备失效报警</w:t>
      </w:r>
      <w:bookmarkEnd w:id="233"/>
      <w:bookmarkEnd w:id="234"/>
      <w:bookmarkEnd w:id="235"/>
      <w:bookmarkEnd w:id="236"/>
      <w:bookmarkEnd w:id="237"/>
      <w:bookmarkEnd w:id="238"/>
    </w:p>
    <w:p w:rsidR="009F3F4F" w:rsidRDefault="009F3F4F" w:rsidP="00F26B90">
      <w:pPr>
        <w:ind w:firstLine="420"/>
        <w:rPr>
          <w:rFonts w:ascii="宋体" w:cs="宋体"/>
        </w:rPr>
      </w:pPr>
      <w:r>
        <w:rPr>
          <w:rFonts w:ascii="宋体" w:hAnsi="宋体" w:cs="宋体" w:hint="eastAsia"/>
        </w:rPr>
        <w:t>终端应能监测到各设备失效，并具备以下功能：</w:t>
      </w:r>
    </w:p>
    <w:p w:rsidR="009F3F4F" w:rsidRPr="008A209F" w:rsidRDefault="009F3F4F" w:rsidP="002112D0">
      <w:pPr>
        <w:pStyle w:val="a4"/>
        <w:numPr>
          <w:ilvl w:val="0"/>
          <w:numId w:val="18"/>
        </w:numPr>
        <w:tabs>
          <w:tab w:val="clear" w:pos="840"/>
        </w:tabs>
        <w:rPr>
          <w:rFonts w:hAnsi="宋体" w:cs="宋体"/>
          <w:szCs w:val="21"/>
        </w:rPr>
      </w:pPr>
      <w:r w:rsidRPr="008A209F">
        <w:rPr>
          <w:rFonts w:hAnsi="宋体" w:cs="宋体" w:hint="eastAsia"/>
          <w:szCs w:val="21"/>
        </w:rPr>
        <w:t>当主存储器或备用存储器数据写入异常，卫星信号、通信信号异常，终端备用电池欠压及失效，</w:t>
      </w:r>
      <w:r w:rsidRPr="008A209F">
        <w:rPr>
          <w:rFonts w:hAnsi="宋体" w:cs="宋体"/>
          <w:szCs w:val="21"/>
        </w:rPr>
        <w:t>IC</w:t>
      </w:r>
      <w:r w:rsidRPr="008A209F">
        <w:rPr>
          <w:rFonts w:hAnsi="宋体" w:cs="宋体" w:hint="eastAsia"/>
          <w:szCs w:val="21"/>
        </w:rPr>
        <w:t>卡从业资格证模块故障时，触发相应设备失效报警；</w:t>
      </w:r>
    </w:p>
    <w:p w:rsidR="009F3F4F" w:rsidRPr="008A209F" w:rsidRDefault="009F3F4F" w:rsidP="002112D0">
      <w:pPr>
        <w:pStyle w:val="a4"/>
        <w:numPr>
          <w:ilvl w:val="0"/>
          <w:numId w:val="18"/>
        </w:numPr>
        <w:tabs>
          <w:tab w:val="clear" w:pos="840"/>
        </w:tabs>
        <w:rPr>
          <w:rFonts w:hAnsi="宋体" w:cs="宋体"/>
          <w:szCs w:val="21"/>
        </w:rPr>
      </w:pPr>
      <w:r w:rsidRPr="008A209F">
        <w:rPr>
          <w:rFonts w:hAnsi="宋体" w:cs="宋体" w:hint="eastAsia"/>
          <w:szCs w:val="21"/>
        </w:rPr>
        <w:t>触发相应设备失效报警时，应对驾驶员报警提示；同时终端应保存报警信息及附件，并上传至政府监管平台和企业监控平台；报警信息应包括报警类型、车辆状态信息、是否有效提醒驾驶员；报警附件至少包括报警点驾驶员面部特征的照片和视频，其他要求见</w:t>
      </w:r>
      <w:r>
        <w:rPr>
          <w:rFonts w:hAnsi="宋体" w:cs="宋体"/>
          <w:szCs w:val="21"/>
        </w:rPr>
        <w:t>2.6.4</w:t>
      </w:r>
      <w:r w:rsidRPr="008A209F">
        <w:rPr>
          <w:rFonts w:hAnsi="宋体" w:cs="宋体" w:hint="eastAsia"/>
          <w:szCs w:val="21"/>
        </w:rPr>
        <w:t>；</w:t>
      </w:r>
    </w:p>
    <w:p w:rsidR="009F3F4F" w:rsidRPr="008A209F" w:rsidRDefault="009F3F4F" w:rsidP="002112D0">
      <w:pPr>
        <w:pStyle w:val="a4"/>
        <w:numPr>
          <w:ilvl w:val="0"/>
          <w:numId w:val="18"/>
        </w:numPr>
        <w:tabs>
          <w:tab w:val="clear" w:pos="840"/>
        </w:tabs>
        <w:rPr>
          <w:rFonts w:hAnsi="宋体" w:cs="宋体"/>
          <w:szCs w:val="21"/>
        </w:rPr>
      </w:pPr>
      <w:r w:rsidRPr="008A209F">
        <w:rPr>
          <w:rFonts w:hAnsi="宋体" w:cs="宋体" w:hint="eastAsia"/>
          <w:szCs w:val="21"/>
        </w:rPr>
        <w:t>未经企业监控平台确认的设备失效报警，开机自检时提醒驾驶员。</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239" w:name="_Toc4001"/>
      <w:bookmarkStart w:id="240" w:name="_Toc29148"/>
      <w:bookmarkStart w:id="241" w:name="_Toc13665062"/>
      <w:bookmarkStart w:id="242" w:name="_Toc9226"/>
      <w:bookmarkStart w:id="243" w:name="_Toc7109711"/>
      <w:bookmarkStart w:id="244" w:name="_Toc20708_WPSOffice_Level1"/>
      <w:bookmarkStart w:id="245" w:name="_Toc28756"/>
      <w:bookmarkStart w:id="246" w:name="_Toc49946299"/>
      <w:bookmarkStart w:id="247" w:name="_Toc23116_WPSOffice_Level1"/>
      <w:bookmarkStart w:id="248" w:name="_Toc10759"/>
      <w:bookmarkStart w:id="249" w:name="_Toc24763"/>
      <w:bookmarkStart w:id="250" w:name="_Toc5303"/>
      <w:bookmarkStart w:id="251" w:name="_Toc21688366"/>
      <w:r w:rsidRPr="00F26B90">
        <w:rPr>
          <w:rFonts w:ascii="黑体" w:eastAsia="黑体" w:hAnsi="黑体" w:cs="宋体"/>
          <w:bCs/>
          <w:szCs w:val="21"/>
        </w:rPr>
        <w:t xml:space="preserve">  </w:t>
      </w:r>
      <w:bookmarkStart w:id="252" w:name="_Toc53492860"/>
      <w:r w:rsidRPr="00F26B90">
        <w:rPr>
          <w:rFonts w:ascii="黑体" w:eastAsia="黑体" w:hAnsi="黑体" w:cs="宋体" w:hint="eastAsia"/>
          <w:bCs/>
          <w:szCs w:val="21"/>
        </w:rPr>
        <w:t>其他功能</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9F3F4F" w:rsidRDefault="009F3F4F" w:rsidP="00866766">
      <w:pPr>
        <w:spacing w:beforeLines="50" w:afterLines="50"/>
        <w:outlineLvl w:val="2"/>
        <w:rPr>
          <w:rFonts w:ascii="黑体" w:eastAsia="黑体" w:hAnsi="黑体" w:cs="黑体"/>
        </w:rPr>
      </w:pPr>
      <w:bookmarkStart w:id="253" w:name="_Toc49946300"/>
      <w:bookmarkStart w:id="254" w:name="_Toc16145"/>
      <w:bookmarkStart w:id="255" w:name="_Toc49946362"/>
      <w:bookmarkStart w:id="256" w:name="_Toc16521"/>
      <w:bookmarkStart w:id="257" w:name="_Toc2083"/>
      <w:r>
        <w:rPr>
          <w:rFonts w:ascii="黑体" w:eastAsia="黑体" w:hAnsi="黑体" w:cs="黑体"/>
        </w:rPr>
        <w:t xml:space="preserve">2.6.1  </w:t>
      </w:r>
      <w:r>
        <w:rPr>
          <w:rFonts w:ascii="黑体" w:eastAsia="黑体" w:hAnsi="黑体" w:cs="黑体" w:hint="eastAsia"/>
        </w:rPr>
        <w:t>在途停车监测</w:t>
      </w:r>
      <w:bookmarkEnd w:id="253"/>
      <w:bookmarkEnd w:id="254"/>
      <w:bookmarkEnd w:id="255"/>
      <w:bookmarkEnd w:id="256"/>
      <w:bookmarkEnd w:id="257"/>
    </w:p>
    <w:p w:rsidR="009F3F4F" w:rsidRDefault="009F3F4F" w:rsidP="001344A2">
      <w:pPr>
        <w:pStyle w:val="a4"/>
        <w:numPr>
          <w:ilvl w:val="255"/>
          <w:numId w:val="0"/>
        </w:numPr>
        <w:ind w:firstLineChars="200" w:firstLine="31680"/>
        <w:rPr>
          <w:rFonts w:hAnsi="宋体" w:cs="宋体"/>
        </w:rPr>
      </w:pPr>
      <w:r>
        <w:rPr>
          <w:rFonts w:hAnsi="宋体" w:cs="宋体" w:hint="eastAsia"/>
        </w:rPr>
        <w:t>终端应能对公路营运的载客汽车停车、上下乘客等情况进行监测。在停车、开关门时对乘客区域和车外前部区域拍照存储，并上传至</w:t>
      </w:r>
      <w:r>
        <w:rPr>
          <w:rFonts w:hAnsi="黑体" w:hint="eastAsia"/>
        </w:rPr>
        <w:t>政府监管平台</w:t>
      </w:r>
      <w:r>
        <w:rPr>
          <w:rFonts w:hAnsi="宋体" w:cs="宋体" w:hint="eastAsia"/>
        </w:rPr>
        <w:t>和企业监控平台。</w:t>
      </w:r>
    </w:p>
    <w:p w:rsidR="009F3F4F" w:rsidRDefault="009F3F4F" w:rsidP="00866766">
      <w:pPr>
        <w:spacing w:beforeLines="50" w:afterLines="50"/>
        <w:outlineLvl w:val="2"/>
        <w:rPr>
          <w:rFonts w:ascii="黑体" w:eastAsia="黑体" w:hAnsi="黑体" w:cs="黑体"/>
        </w:rPr>
      </w:pPr>
      <w:bookmarkStart w:id="258" w:name="_Toc13660657"/>
      <w:bookmarkStart w:id="259" w:name="_Toc11498"/>
      <w:bookmarkStart w:id="260" w:name="_Toc13665064"/>
      <w:bookmarkStart w:id="261" w:name="_Toc49946301"/>
      <w:bookmarkStart w:id="262" w:name="_Toc17583"/>
      <w:bookmarkStart w:id="263" w:name="_Toc21688367"/>
      <w:bookmarkStart w:id="264" w:name="_Toc49946363"/>
      <w:bookmarkStart w:id="265" w:name="_Toc22413"/>
      <w:bookmarkStart w:id="266" w:name="_Toc260"/>
      <w:bookmarkStart w:id="267" w:name="_Toc7109713"/>
      <w:r>
        <w:rPr>
          <w:rFonts w:ascii="黑体" w:eastAsia="黑体" w:hAnsi="黑体" w:cs="黑体"/>
        </w:rPr>
        <w:t xml:space="preserve">2.6.2  </w:t>
      </w:r>
      <w:r>
        <w:rPr>
          <w:rFonts w:ascii="黑体" w:eastAsia="黑体" w:hAnsi="黑体" w:cs="黑体" w:hint="eastAsia"/>
        </w:rPr>
        <w:t>终端参数管理</w:t>
      </w:r>
      <w:bookmarkEnd w:id="258"/>
      <w:bookmarkEnd w:id="259"/>
      <w:bookmarkEnd w:id="260"/>
      <w:bookmarkEnd w:id="261"/>
      <w:bookmarkEnd w:id="262"/>
      <w:bookmarkEnd w:id="263"/>
      <w:bookmarkEnd w:id="264"/>
      <w:bookmarkEnd w:id="265"/>
      <w:bookmarkEnd w:id="266"/>
      <w:bookmarkEnd w:id="267"/>
    </w:p>
    <w:p w:rsidR="009F3F4F" w:rsidRDefault="009F3F4F" w:rsidP="001344A2">
      <w:pPr>
        <w:pStyle w:val="a4"/>
        <w:numPr>
          <w:ilvl w:val="255"/>
          <w:numId w:val="0"/>
        </w:numPr>
        <w:ind w:firstLineChars="200" w:firstLine="31680"/>
        <w:rPr>
          <w:rFonts w:hAnsi="宋体" w:cs="宋体"/>
        </w:rPr>
      </w:pPr>
      <w:r>
        <w:rPr>
          <w:rFonts w:hAnsi="宋体" w:cs="宋体" w:hint="eastAsia"/>
        </w:rPr>
        <w:t>终端应具备本地和平台远程查看、设置各相关参数的功能，应包括但不限于卫星定位参数、视频监控参数、车辆运行监测参数、驾驶员驾驶行为监测参数。</w:t>
      </w:r>
    </w:p>
    <w:p w:rsidR="009F3F4F" w:rsidRDefault="009F3F4F" w:rsidP="00866766">
      <w:pPr>
        <w:spacing w:beforeLines="50" w:afterLines="50"/>
        <w:outlineLvl w:val="2"/>
        <w:rPr>
          <w:rFonts w:ascii="黑体" w:eastAsia="黑体" w:hAnsi="黑体" w:cs="黑体"/>
        </w:rPr>
      </w:pPr>
      <w:bookmarkStart w:id="268" w:name="_Toc15137"/>
      <w:bookmarkStart w:id="269" w:name="_Toc30444"/>
      <w:bookmarkStart w:id="270" w:name="_Toc19909"/>
      <w:bookmarkStart w:id="271" w:name="_Toc16194"/>
      <w:bookmarkStart w:id="272" w:name="_Toc49946302"/>
      <w:bookmarkStart w:id="273" w:name="_Toc49946364"/>
      <w:r>
        <w:rPr>
          <w:rFonts w:ascii="黑体" w:eastAsia="黑体" w:hAnsi="黑体" w:cs="黑体"/>
        </w:rPr>
        <w:t xml:space="preserve">2.6.3  </w:t>
      </w:r>
      <w:r>
        <w:rPr>
          <w:rFonts w:ascii="黑体" w:eastAsia="黑体" w:hAnsi="黑体" w:cs="黑体" w:hint="eastAsia"/>
        </w:rPr>
        <w:t>原车数据获取</w:t>
      </w:r>
      <w:bookmarkEnd w:id="268"/>
      <w:bookmarkEnd w:id="269"/>
      <w:bookmarkEnd w:id="270"/>
      <w:bookmarkEnd w:id="271"/>
      <w:bookmarkEnd w:id="272"/>
      <w:bookmarkEnd w:id="273"/>
    </w:p>
    <w:p w:rsidR="009F3F4F" w:rsidRDefault="009F3F4F" w:rsidP="001344A2">
      <w:pPr>
        <w:pStyle w:val="a4"/>
        <w:numPr>
          <w:ilvl w:val="255"/>
          <w:numId w:val="0"/>
        </w:numPr>
        <w:ind w:firstLineChars="200" w:firstLine="31680"/>
      </w:pPr>
      <w:r>
        <w:rPr>
          <w:rFonts w:hAnsi="宋体" w:cs="宋体" w:hint="eastAsia"/>
        </w:rPr>
        <w:t>终端应具备通过车辆总线、</w:t>
      </w:r>
      <w:r>
        <w:rPr>
          <w:rFonts w:hAnsi="宋体" w:cs="宋体"/>
        </w:rPr>
        <w:t>OBD</w:t>
      </w:r>
      <w:r>
        <w:rPr>
          <w:rFonts w:hAnsi="宋体" w:cs="宋体" w:hint="eastAsia"/>
        </w:rPr>
        <w:t>或信号线获取原车数据的功能，原车数据包括但不限于速度、转速、制动、油门、转向、倒车、车门开关状态。原车数据类型及转义</w:t>
      </w:r>
      <w:r>
        <w:rPr>
          <w:rFonts w:hAnsi="宋体" w:cs="宋体"/>
        </w:rPr>
        <w:t>ID</w:t>
      </w:r>
      <w:r>
        <w:rPr>
          <w:rFonts w:hAnsi="宋体" w:cs="宋体" w:hint="eastAsia"/>
        </w:rPr>
        <w:t>应符合附录</w:t>
      </w:r>
      <w:r>
        <w:rPr>
          <w:rFonts w:hAnsi="宋体" w:cs="宋体"/>
        </w:rPr>
        <w:t>A</w:t>
      </w:r>
      <w:r>
        <w:rPr>
          <w:rFonts w:hAnsi="宋体" w:cs="宋体" w:hint="eastAsia"/>
        </w:rPr>
        <w:t>的规定。</w:t>
      </w:r>
    </w:p>
    <w:p w:rsidR="009F3F4F" w:rsidRDefault="009F3F4F" w:rsidP="00866766">
      <w:pPr>
        <w:spacing w:beforeLines="50" w:afterLines="50"/>
        <w:outlineLvl w:val="2"/>
        <w:rPr>
          <w:rFonts w:ascii="黑体" w:eastAsia="黑体" w:hAnsi="黑体" w:cs="黑体"/>
        </w:rPr>
      </w:pPr>
      <w:bookmarkStart w:id="274" w:name="_Toc29509"/>
      <w:bookmarkStart w:id="275" w:name="_Toc1161"/>
      <w:bookmarkStart w:id="276" w:name="_Toc21688369"/>
      <w:bookmarkStart w:id="277" w:name="_Toc49946365"/>
      <w:bookmarkStart w:id="278" w:name="_Toc7109714"/>
      <w:bookmarkStart w:id="279" w:name="_Toc49946303"/>
      <w:bookmarkStart w:id="280" w:name="_Toc13665066"/>
      <w:bookmarkStart w:id="281" w:name="_Toc2440"/>
      <w:bookmarkStart w:id="282" w:name="_Toc11708"/>
      <w:bookmarkStart w:id="283" w:name="_Toc13660659"/>
      <w:r>
        <w:rPr>
          <w:rFonts w:ascii="黑体" w:eastAsia="黑体" w:hAnsi="黑体" w:cs="黑体"/>
        </w:rPr>
        <w:t xml:space="preserve">2.6.4  </w:t>
      </w:r>
      <w:r>
        <w:rPr>
          <w:rFonts w:ascii="黑体" w:eastAsia="黑体" w:hAnsi="黑体" w:cs="黑体" w:hint="eastAsia"/>
        </w:rPr>
        <w:t>报警附件采集</w:t>
      </w:r>
      <w:bookmarkEnd w:id="274"/>
      <w:bookmarkEnd w:id="275"/>
      <w:bookmarkEnd w:id="276"/>
      <w:bookmarkEnd w:id="277"/>
      <w:bookmarkEnd w:id="278"/>
      <w:bookmarkEnd w:id="279"/>
      <w:bookmarkEnd w:id="280"/>
      <w:bookmarkEnd w:id="281"/>
      <w:bookmarkEnd w:id="282"/>
      <w:bookmarkEnd w:id="283"/>
    </w:p>
    <w:p w:rsidR="009F3F4F" w:rsidRDefault="009F3F4F" w:rsidP="001344A2">
      <w:pPr>
        <w:pStyle w:val="a4"/>
        <w:numPr>
          <w:ilvl w:val="255"/>
          <w:numId w:val="0"/>
        </w:numPr>
        <w:ind w:firstLineChars="200" w:firstLine="31680"/>
        <w:rPr>
          <w:rFonts w:hAnsi="宋体" w:cs="宋体"/>
        </w:rPr>
      </w:pPr>
      <w:r>
        <w:rPr>
          <w:rFonts w:hAnsi="宋体" w:cs="宋体" w:hint="eastAsia"/>
        </w:rPr>
        <w:t>终端触发报警时，应具备采集报警附件的功能，报警附件包括图片、音视频及文件，并满足以下要求：</w:t>
      </w:r>
    </w:p>
    <w:p w:rsidR="009F3F4F" w:rsidRPr="008A209F" w:rsidRDefault="009F3F4F" w:rsidP="002112D0">
      <w:pPr>
        <w:pStyle w:val="a4"/>
        <w:numPr>
          <w:ilvl w:val="0"/>
          <w:numId w:val="19"/>
        </w:numPr>
        <w:tabs>
          <w:tab w:val="clear" w:pos="840"/>
        </w:tabs>
        <w:rPr>
          <w:rFonts w:hAnsi="宋体" w:cs="宋体"/>
          <w:szCs w:val="21"/>
        </w:rPr>
      </w:pPr>
      <w:r w:rsidRPr="008A209F">
        <w:rPr>
          <w:rFonts w:hAnsi="宋体" w:cs="宋体" w:hint="eastAsia"/>
          <w:szCs w:val="21"/>
        </w:rPr>
        <w:t>视频附件为报警点拍摄的前后均不少于</w:t>
      </w:r>
      <w:r w:rsidRPr="008A209F">
        <w:rPr>
          <w:rFonts w:hAnsi="宋体" w:cs="宋体"/>
          <w:szCs w:val="21"/>
        </w:rPr>
        <w:t>5s</w:t>
      </w:r>
      <w:r w:rsidRPr="008A209F">
        <w:rPr>
          <w:rFonts w:hAnsi="宋体" w:cs="宋体" w:hint="eastAsia"/>
          <w:szCs w:val="21"/>
        </w:rPr>
        <w:t>的短视频，分辨率不低于</w:t>
      </w:r>
      <w:r w:rsidRPr="008A209F">
        <w:rPr>
          <w:rFonts w:hAnsi="宋体" w:cs="宋体"/>
          <w:szCs w:val="21"/>
        </w:rPr>
        <w:t>704</w:t>
      </w:r>
      <w:r w:rsidRPr="008A209F">
        <w:rPr>
          <w:rFonts w:hAnsi="宋体" w:cs="宋体" w:hint="eastAsia"/>
          <w:szCs w:val="21"/>
        </w:rPr>
        <w:t>×</w:t>
      </w:r>
      <w:r w:rsidRPr="008A209F">
        <w:rPr>
          <w:rFonts w:hAnsi="宋体" w:cs="宋体"/>
          <w:szCs w:val="21"/>
        </w:rPr>
        <w:t>576</w:t>
      </w:r>
      <w:r w:rsidRPr="008A209F">
        <w:rPr>
          <w:rFonts w:hAnsi="宋体" w:cs="宋体" w:hint="eastAsia"/>
          <w:szCs w:val="21"/>
        </w:rPr>
        <w:t>，视频来源由报警类型和终端参数设置确定；</w:t>
      </w:r>
    </w:p>
    <w:p w:rsidR="009F3F4F" w:rsidRPr="008A209F" w:rsidRDefault="009F3F4F" w:rsidP="002112D0">
      <w:pPr>
        <w:pStyle w:val="a4"/>
        <w:numPr>
          <w:ilvl w:val="0"/>
          <w:numId w:val="19"/>
        </w:numPr>
        <w:tabs>
          <w:tab w:val="clear" w:pos="840"/>
        </w:tabs>
        <w:rPr>
          <w:rFonts w:hAnsi="宋体" w:cs="宋体"/>
          <w:szCs w:val="21"/>
        </w:rPr>
      </w:pPr>
      <w:r w:rsidRPr="008A209F">
        <w:rPr>
          <w:rFonts w:hAnsi="宋体" w:cs="宋体" w:hint="eastAsia"/>
          <w:szCs w:val="21"/>
        </w:rPr>
        <w:t>图片附件为报警点抓拍的照片，数量不少于</w:t>
      </w:r>
      <w:r w:rsidRPr="008A209F">
        <w:rPr>
          <w:rFonts w:hAnsi="宋体" w:cs="宋体"/>
          <w:szCs w:val="21"/>
        </w:rPr>
        <w:t>3</w:t>
      </w:r>
      <w:r w:rsidRPr="008A209F">
        <w:rPr>
          <w:rFonts w:hAnsi="宋体" w:cs="宋体" w:hint="eastAsia"/>
          <w:szCs w:val="21"/>
        </w:rPr>
        <w:t>张，分辨率不低于</w:t>
      </w:r>
      <w:r w:rsidRPr="008A209F">
        <w:rPr>
          <w:rFonts w:hAnsi="宋体" w:cs="宋体"/>
          <w:szCs w:val="21"/>
        </w:rPr>
        <w:t>1</w:t>
      </w:r>
      <w:r w:rsidRPr="00976B93">
        <w:rPr>
          <w:rFonts w:ascii="Times New Roman"/>
          <w:szCs w:val="21"/>
        </w:rPr>
        <w:t> </w:t>
      </w:r>
      <w:r w:rsidRPr="008A209F">
        <w:rPr>
          <w:rFonts w:hAnsi="宋体" w:cs="宋体"/>
          <w:szCs w:val="21"/>
        </w:rPr>
        <w:t>280</w:t>
      </w:r>
      <w:r w:rsidRPr="008A209F">
        <w:rPr>
          <w:rFonts w:hAnsi="宋体" w:cs="宋体" w:hint="eastAsia"/>
          <w:szCs w:val="21"/>
        </w:rPr>
        <w:t>×</w:t>
      </w:r>
      <w:r w:rsidRPr="008A209F">
        <w:rPr>
          <w:rFonts w:hAnsi="宋体" w:cs="宋体"/>
          <w:szCs w:val="21"/>
        </w:rPr>
        <w:t>720</w:t>
      </w:r>
      <w:r w:rsidRPr="008A209F">
        <w:rPr>
          <w:rFonts w:hAnsi="宋体" w:cs="宋体" w:hint="eastAsia"/>
          <w:szCs w:val="21"/>
        </w:rPr>
        <w:t>，图片来源由报警类型和终端参数设置确定；</w:t>
      </w:r>
    </w:p>
    <w:p w:rsidR="009F3F4F" w:rsidRPr="008A209F" w:rsidRDefault="009F3F4F" w:rsidP="002112D0">
      <w:pPr>
        <w:pStyle w:val="a4"/>
        <w:numPr>
          <w:ilvl w:val="0"/>
          <w:numId w:val="19"/>
        </w:numPr>
        <w:tabs>
          <w:tab w:val="clear" w:pos="840"/>
        </w:tabs>
        <w:rPr>
          <w:rFonts w:hAnsi="宋体" w:cs="宋体"/>
          <w:szCs w:val="21"/>
        </w:rPr>
      </w:pPr>
      <w:r w:rsidRPr="008A209F">
        <w:rPr>
          <w:rFonts w:hAnsi="宋体" w:cs="宋体" w:hint="eastAsia"/>
          <w:szCs w:val="21"/>
        </w:rPr>
        <w:t>文件附件为报警点记录的车辆状态信息，记录时段应与视频附件一致，记录间隔不高于</w:t>
      </w:r>
      <w:r w:rsidRPr="008A209F">
        <w:rPr>
          <w:rFonts w:hAnsi="宋体" w:cs="宋体"/>
          <w:szCs w:val="21"/>
        </w:rPr>
        <w:t>200ms</w:t>
      </w:r>
      <w:r w:rsidRPr="008A209F">
        <w:rPr>
          <w:rFonts w:hAnsi="宋体" w:cs="宋体" w:hint="eastAsia"/>
          <w:szCs w:val="21"/>
        </w:rPr>
        <w:t>，记录内容符合对应报警功能要求；</w:t>
      </w:r>
    </w:p>
    <w:p w:rsidR="009F3F4F" w:rsidRPr="008A209F" w:rsidRDefault="009F3F4F" w:rsidP="002112D0">
      <w:pPr>
        <w:pStyle w:val="a4"/>
        <w:numPr>
          <w:ilvl w:val="0"/>
          <w:numId w:val="19"/>
        </w:numPr>
        <w:tabs>
          <w:tab w:val="clear" w:pos="840"/>
        </w:tabs>
        <w:rPr>
          <w:rFonts w:hAnsi="宋体" w:cs="宋体"/>
          <w:szCs w:val="21"/>
        </w:rPr>
      </w:pPr>
      <w:r w:rsidRPr="008A209F">
        <w:rPr>
          <w:rFonts w:hAnsi="宋体" w:cs="宋体" w:hint="eastAsia"/>
          <w:szCs w:val="21"/>
        </w:rPr>
        <w:t>应能存储不少于</w:t>
      </w:r>
      <w:r w:rsidRPr="008A209F">
        <w:rPr>
          <w:rFonts w:hAnsi="宋体" w:cs="宋体"/>
          <w:szCs w:val="21"/>
        </w:rPr>
        <w:t>2</w:t>
      </w:r>
      <w:r w:rsidRPr="00976B93">
        <w:rPr>
          <w:rFonts w:ascii="Times New Roman"/>
          <w:szCs w:val="21"/>
        </w:rPr>
        <w:t> </w:t>
      </w:r>
      <w:r w:rsidRPr="008A209F">
        <w:rPr>
          <w:rFonts w:hAnsi="宋体" w:cs="宋体"/>
          <w:szCs w:val="21"/>
        </w:rPr>
        <w:t>000</w:t>
      </w:r>
      <w:r w:rsidRPr="008A209F">
        <w:rPr>
          <w:rFonts w:hAnsi="宋体" w:cs="宋体" w:hint="eastAsia"/>
          <w:szCs w:val="21"/>
        </w:rPr>
        <w:t>条完整的报警附件。</w:t>
      </w:r>
    </w:p>
    <w:p w:rsidR="009F3F4F" w:rsidRDefault="009F3F4F" w:rsidP="00866766">
      <w:pPr>
        <w:spacing w:beforeLines="50" w:afterLines="50"/>
        <w:outlineLvl w:val="2"/>
        <w:rPr>
          <w:rFonts w:ascii="黑体" w:eastAsia="黑体" w:hAnsi="黑体" w:cs="黑体"/>
        </w:rPr>
      </w:pPr>
      <w:bookmarkStart w:id="284" w:name="_Toc7109715"/>
      <w:bookmarkStart w:id="285" w:name="_Toc10233"/>
      <w:bookmarkStart w:id="286" w:name="_Toc17390"/>
      <w:bookmarkStart w:id="287" w:name="_Toc49946366"/>
      <w:bookmarkStart w:id="288" w:name="_Toc650"/>
      <w:bookmarkStart w:id="289" w:name="_Toc2472"/>
      <w:bookmarkStart w:id="290" w:name="_Toc13660660"/>
      <w:bookmarkStart w:id="291" w:name="_Toc21688370"/>
      <w:bookmarkStart w:id="292" w:name="_Toc49946304"/>
      <w:bookmarkStart w:id="293" w:name="_Toc13665067"/>
      <w:r>
        <w:rPr>
          <w:rFonts w:ascii="黑体" w:eastAsia="黑体" w:hAnsi="黑体" w:cs="黑体"/>
        </w:rPr>
        <w:t xml:space="preserve">2.6.5  </w:t>
      </w:r>
      <w:r>
        <w:rPr>
          <w:rFonts w:ascii="黑体" w:eastAsia="黑体" w:hAnsi="黑体" w:cs="黑体" w:hint="eastAsia"/>
        </w:rPr>
        <w:t>固件升级</w:t>
      </w:r>
      <w:bookmarkEnd w:id="284"/>
      <w:bookmarkEnd w:id="285"/>
      <w:bookmarkEnd w:id="286"/>
      <w:bookmarkEnd w:id="287"/>
      <w:bookmarkEnd w:id="288"/>
      <w:bookmarkEnd w:id="289"/>
      <w:bookmarkEnd w:id="290"/>
      <w:bookmarkEnd w:id="291"/>
      <w:bookmarkEnd w:id="292"/>
      <w:bookmarkEnd w:id="293"/>
    </w:p>
    <w:p w:rsidR="009F3F4F" w:rsidRDefault="009F3F4F" w:rsidP="00F26B90">
      <w:pPr>
        <w:ind w:firstLine="420"/>
        <w:rPr>
          <w:rFonts w:ascii="宋体" w:cs="宋体"/>
        </w:rPr>
      </w:pPr>
      <w:r>
        <w:rPr>
          <w:rFonts w:ascii="宋体" w:hAnsi="宋体" w:cs="宋体" w:hint="eastAsia"/>
        </w:rPr>
        <w:t>终端应具备远程固件升级功能，并满足以下要求：</w:t>
      </w:r>
    </w:p>
    <w:p w:rsidR="009F3F4F" w:rsidRPr="008A209F" w:rsidRDefault="009F3F4F" w:rsidP="002112D0">
      <w:pPr>
        <w:pStyle w:val="a4"/>
        <w:numPr>
          <w:ilvl w:val="0"/>
          <w:numId w:val="20"/>
        </w:numPr>
        <w:tabs>
          <w:tab w:val="clear" w:pos="840"/>
        </w:tabs>
        <w:rPr>
          <w:rFonts w:hAnsi="宋体" w:cs="宋体"/>
          <w:szCs w:val="21"/>
        </w:rPr>
      </w:pPr>
      <w:r w:rsidRPr="008A209F">
        <w:rPr>
          <w:rFonts w:hAnsi="宋体" w:cs="宋体" w:hint="eastAsia"/>
          <w:szCs w:val="21"/>
        </w:rPr>
        <w:t>满足</w:t>
      </w:r>
      <w:r w:rsidRPr="008A209F">
        <w:rPr>
          <w:rFonts w:hAnsi="宋体" w:cs="宋体"/>
          <w:szCs w:val="21"/>
        </w:rPr>
        <w:t>JT/T 794-2019</w:t>
      </w:r>
      <w:r w:rsidRPr="008A209F">
        <w:rPr>
          <w:rFonts w:hAnsi="宋体" w:cs="宋体" w:hint="eastAsia"/>
          <w:szCs w:val="21"/>
        </w:rPr>
        <w:t>中</w:t>
      </w:r>
      <w:r w:rsidRPr="008A209F">
        <w:rPr>
          <w:rFonts w:hAnsi="宋体" w:cs="宋体"/>
          <w:szCs w:val="21"/>
        </w:rPr>
        <w:t>5.10</w:t>
      </w:r>
      <w:r w:rsidRPr="008A209F">
        <w:rPr>
          <w:rFonts w:hAnsi="宋体" w:cs="宋体" w:hint="eastAsia"/>
          <w:szCs w:val="21"/>
        </w:rPr>
        <w:t>的要求；</w:t>
      </w:r>
    </w:p>
    <w:p w:rsidR="009F3F4F" w:rsidRPr="008A209F" w:rsidRDefault="009F3F4F" w:rsidP="002112D0">
      <w:pPr>
        <w:pStyle w:val="a4"/>
        <w:numPr>
          <w:ilvl w:val="0"/>
          <w:numId w:val="20"/>
        </w:numPr>
        <w:tabs>
          <w:tab w:val="clear" w:pos="840"/>
        </w:tabs>
        <w:rPr>
          <w:rFonts w:hAnsi="宋体" w:cs="宋体"/>
          <w:szCs w:val="21"/>
        </w:rPr>
      </w:pPr>
      <w:r w:rsidRPr="008A209F">
        <w:rPr>
          <w:rFonts w:hAnsi="宋体" w:cs="宋体" w:hint="eastAsia"/>
          <w:szCs w:val="21"/>
        </w:rPr>
        <w:t>满足</w:t>
      </w:r>
      <w:r w:rsidRPr="008A209F">
        <w:rPr>
          <w:rFonts w:hAnsi="宋体" w:cs="宋体"/>
          <w:szCs w:val="21"/>
        </w:rPr>
        <w:t>JT/T 808-2019</w:t>
      </w:r>
      <w:r w:rsidRPr="008A209F">
        <w:rPr>
          <w:rFonts w:hAnsi="宋体" w:cs="宋体" w:hint="eastAsia"/>
          <w:szCs w:val="21"/>
        </w:rPr>
        <w:t>中对终端进行固件升级的要求；</w:t>
      </w:r>
    </w:p>
    <w:p w:rsidR="009F3F4F" w:rsidRPr="008A209F" w:rsidRDefault="009F3F4F" w:rsidP="002112D0">
      <w:pPr>
        <w:pStyle w:val="a4"/>
        <w:numPr>
          <w:ilvl w:val="0"/>
          <w:numId w:val="20"/>
        </w:numPr>
        <w:tabs>
          <w:tab w:val="clear" w:pos="840"/>
        </w:tabs>
        <w:rPr>
          <w:rFonts w:hAnsi="宋体" w:cs="宋体"/>
          <w:szCs w:val="21"/>
        </w:rPr>
      </w:pPr>
      <w:r w:rsidRPr="008A209F">
        <w:rPr>
          <w:rFonts w:hAnsi="宋体" w:cs="宋体" w:hint="eastAsia"/>
          <w:szCs w:val="21"/>
        </w:rPr>
        <w:t>通过无线网络接收终端升级指令对终端进行升级时，终端应先判断是否满足升级条件，然后进行对应的升级。</w:t>
      </w:r>
    </w:p>
    <w:p w:rsidR="009F3F4F" w:rsidRDefault="009F3F4F" w:rsidP="00866766">
      <w:pPr>
        <w:spacing w:beforeLines="50" w:afterLines="50"/>
        <w:outlineLvl w:val="2"/>
        <w:rPr>
          <w:rFonts w:ascii="黑体" w:eastAsia="黑体" w:hAnsi="黑体" w:cs="黑体"/>
        </w:rPr>
      </w:pPr>
      <w:bookmarkStart w:id="294" w:name="_Toc29515"/>
      <w:bookmarkStart w:id="295" w:name="_Toc13660661"/>
      <w:bookmarkStart w:id="296" w:name="_Toc4425"/>
      <w:bookmarkStart w:id="297" w:name="_Toc9510"/>
      <w:bookmarkStart w:id="298" w:name="_Toc49946367"/>
      <w:bookmarkStart w:id="299" w:name="_Toc13665068"/>
      <w:bookmarkStart w:id="300" w:name="_Toc6286"/>
      <w:bookmarkStart w:id="301" w:name="_Toc21688371"/>
      <w:bookmarkStart w:id="302" w:name="_Toc49946305"/>
      <w:bookmarkStart w:id="303" w:name="_Toc7109716"/>
      <w:r>
        <w:rPr>
          <w:rFonts w:ascii="黑体" w:eastAsia="黑体" w:hAnsi="黑体" w:cs="黑体"/>
        </w:rPr>
        <w:t xml:space="preserve">2.6.6  </w:t>
      </w:r>
      <w:r>
        <w:rPr>
          <w:rFonts w:ascii="黑体" w:eastAsia="黑体" w:hAnsi="黑体" w:cs="黑体" w:hint="eastAsia"/>
        </w:rPr>
        <w:t>开机自检</w:t>
      </w:r>
      <w:bookmarkEnd w:id="294"/>
      <w:bookmarkEnd w:id="295"/>
      <w:bookmarkEnd w:id="296"/>
      <w:bookmarkEnd w:id="297"/>
      <w:bookmarkEnd w:id="298"/>
      <w:bookmarkEnd w:id="299"/>
      <w:bookmarkEnd w:id="300"/>
      <w:bookmarkEnd w:id="301"/>
      <w:bookmarkEnd w:id="302"/>
    </w:p>
    <w:p w:rsidR="009F3F4F" w:rsidRDefault="009F3F4F" w:rsidP="00F26B90">
      <w:pPr>
        <w:ind w:firstLine="420"/>
        <w:rPr>
          <w:rFonts w:ascii="宋体" w:cs="宋体"/>
        </w:rPr>
      </w:pPr>
      <w:r>
        <w:rPr>
          <w:rFonts w:ascii="宋体" w:hAnsi="宋体" w:cs="宋体" w:hint="eastAsia"/>
        </w:rPr>
        <w:t>终端应在启动后完成对所有系统组件和传感器等的自检，并满足以下要求：</w:t>
      </w:r>
    </w:p>
    <w:p w:rsidR="009F3F4F" w:rsidRPr="008A209F" w:rsidRDefault="009F3F4F" w:rsidP="002112D0">
      <w:pPr>
        <w:pStyle w:val="a4"/>
        <w:numPr>
          <w:ilvl w:val="0"/>
          <w:numId w:val="21"/>
        </w:numPr>
        <w:tabs>
          <w:tab w:val="clear" w:pos="840"/>
        </w:tabs>
        <w:rPr>
          <w:rFonts w:hAnsi="宋体" w:cs="宋体"/>
          <w:szCs w:val="21"/>
        </w:rPr>
      </w:pPr>
      <w:r w:rsidRPr="008A209F">
        <w:rPr>
          <w:rFonts w:hAnsi="宋体" w:cs="宋体" w:hint="eastAsia"/>
          <w:szCs w:val="21"/>
        </w:rPr>
        <w:t>满足</w:t>
      </w:r>
      <w:r w:rsidRPr="008A209F">
        <w:rPr>
          <w:rFonts w:hAnsi="宋体" w:cs="宋体"/>
          <w:szCs w:val="21"/>
        </w:rPr>
        <w:t>JT/T 794-2019</w:t>
      </w:r>
      <w:r w:rsidRPr="008A209F">
        <w:rPr>
          <w:rFonts w:hAnsi="宋体" w:cs="宋体" w:hint="eastAsia"/>
          <w:szCs w:val="21"/>
        </w:rPr>
        <w:t>中</w:t>
      </w:r>
      <w:r w:rsidRPr="008A209F">
        <w:rPr>
          <w:rFonts w:hAnsi="宋体" w:cs="宋体"/>
          <w:szCs w:val="21"/>
        </w:rPr>
        <w:t>5.1</w:t>
      </w:r>
      <w:r w:rsidRPr="008A209F">
        <w:rPr>
          <w:rFonts w:hAnsi="宋体" w:cs="宋体" w:hint="eastAsia"/>
          <w:szCs w:val="21"/>
        </w:rPr>
        <w:t>的要求；</w:t>
      </w:r>
    </w:p>
    <w:p w:rsidR="009F3F4F" w:rsidRPr="008A209F" w:rsidRDefault="009F3F4F" w:rsidP="002112D0">
      <w:pPr>
        <w:pStyle w:val="a4"/>
        <w:numPr>
          <w:ilvl w:val="0"/>
          <w:numId w:val="21"/>
        </w:numPr>
        <w:tabs>
          <w:tab w:val="clear" w:pos="840"/>
        </w:tabs>
        <w:rPr>
          <w:rFonts w:hAnsi="宋体" w:cs="宋体"/>
          <w:szCs w:val="21"/>
        </w:rPr>
      </w:pPr>
      <w:r w:rsidRPr="008A209F">
        <w:rPr>
          <w:rFonts w:hAnsi="宋体" w:cs="宋体" w:hint="eastAsia"/>
          <w:szCs w:val="21"/>
        </w:rPr>
        <w:t>通过显示器或信号灯显示当前工作状态</w:t>
      </w:r>
      <w:r>
        <w:rPr>
          <w:rFonts w:hAnsi="宋体" w:cs="宋体" w:hint="eastAsia"/>
          <w:szCs w:val="21"/>
        </w:rPr>
        <w:t>；</w:t>
      </w:r>
      <w:r w:rsidRPr="008A209F">
        <w:rPr>
          <w:rFonts w:hAnsi="宋体" w:cs="宋体" w:hint="eastAsia"/>
          <w:szCs w:val="21"/>
        </w:rPr>
        <w:t>出现故障，触发相应设备失效报警。</w:t>
      </w:r>
      <w:bookmarkEnd w:id="303"/>
    </w:p>
    <w:p w:rsidR="009F3F4F" w:rsidRDefault="009F3F4F" w:rsidP="00866766">
      <w:pPr>
        <w:spacing w:beforeLines="50" w:afterLines="50"/>
        <w:outlineLvl w:val="2"/>
        <w:rPr>
          <w:rFonts w:ascii="黑体" w:eastAsia="黑体" w:hAnsi="黑体" w:cs="黑体"/>
        </w:rPr>
      </w:pPr>
      <w:bookmarkStart w:id="304" w:name="_Toc23302"/>
      <w:bookmarkStart w:id="305" w:name="_Toc4641"/>
      <w:bookmarkStart w:id="306" w:name="_Toc49946368"/>
      <w:bookmarkStart w:id="307" w:name="_Toc2650"/>
      <w:bookmarkStart w:id="308" w:name="_Toc21688373"/>
      <w:bookmarkStart w:id="309" w:name="_Toc49946306"/>
      <w:bookmarkStart w:id="310" w:name="_Toc11183"/>
      <w:bookmarkStart w:id="311" w:name="_Toc13660663"/>
      <w:bookmarkStart w:id="312" w:name="_Toc13665070"/>
      <w:bookmarkStart w:id="313" w:name="_Toc436_WPSOffice_Level1"/>
      <w:bookmarkStart w:id="314" w:name="_Toc12443_WPSOffice_Level1"/>
      <w:r>
        <w:rPr>
          <w:rFonts w:ascii="黑体" w:eastAsia="黑体" w:hAnsi="黑体" w:cs="黑体"/>
        </w:rPr>
        <w:t xml:space="preserve">2.6.7  </w:t>
      </w:r>
      <w:r>
        <w:rPr>
          <w:rFonts w:ascii="黑体" w:eastAsia="黑体" w:hAnsi="黑体" w:cs="黑体" w:hint="eastAsia"/>
        </w:rPr>
        <w:t>报警优先级排序</w:t>
      </w:r>
      <w:bookmarkEnd w:id="304"/>
      <w:bookmarkEnd w:id="305"/>
      <w:bookmarkEnd w:id="306"/>
      <w:bookmarkEnd w:id="307"/>
      <w:bookmarkEnd w:id="308"/>
      <w:bookmarkEnd w:id="309"/>
      <w:bookmarkEnd w:id="310"/>
      <w:bookmarkEnd w:id="311"/>
      <w:bookmarkEnd w:id="312"/>
    </w:p>
    <w:p w:rsidR="009F3F4F" w:rsidRDefault="009F3F4F" w:rsidP="00F26B90">
      <w:pPr>
        <w:pStyle w:val="a4"/>
        <w:numPr>
          <w:ilvl w:val="255"/>
          <w:numId w:val="0"/>
        </w:numPr>
        <w:ind w:left="420"/>
        <w:rPr>
          <w:rFonts w:hAnsi="宋体" w:cs="宋体"/>
          <w:szCs w:val="22"/>
        </w:rPr>
      </w:pPr>
      <w:r>
        <w:rPr>
          <w:rFonts w:hAnsi="宋体" w:cs="宋体" w:hint="eastAsia"/>
          <w:szCs w:val="22"/>
        </w:rPr>
        <w:t>终端应具备设置报警优先级功能，并满足以下要求：</w:t>
      </w:r>
    </w:p>
    <w:p w:rsidR="009F3F4F" w:rsidRPr="008A209F" w:rsidRDefault="009F3F4F" w:rsidP="002112D0">
      <w:pPr>
        <w:pStyle w:val="a4"/>
        <w:numPr>
          <w:ilvl w:val="0"/>
          <w:numId w:val="22"/>
        </w:numPr>
        <w:tabs>
          <w:tab w:val="clear" w:pos="840"/>
        </w:tabs>
        <w:rPr>
          <w:rFonts w:hAnsi="宋体" w:cs="宋体"/>
          <w:szCs w:val="21"/>
        </w:rPr>
      </w:pPr>
      <w:r w:rsidRPr="008A209F">
        <w:rPr>
          <w:rFonts w:hAnsi="宋体" w:cs="宋体" w:hint="eastAsia"/>
          <w:szCs w:val="21"/>
        </w:rPr>
        <w:t>当多项报警同时触发时，终端应具备根据报警优先级分次序提醒驾驶员的功能；</w:t>
      </w:r>
    </w:p>
    <w:p w:rsidR="009F3F4F" w:rsidRPr="008A209F" w:rsidRDefault="009F3F4F" w:rsidP="002112D0">
      <w:pPr>
        <w:pStyle w:val="a4"/>
        <w:numPr>
          <w:ilvl w:val="0"/>
          <w:numId w:val="22"/>
        </w:numPr>
        <w:tabs>
          <w:tab w:val="clear" w:pos="840"/>
        </w:tabs>
        <w:rPr>
          <w:rFonts w:hAnsi="宋体" w:cs="宋体"/>
          <w:szCs w:val="21"/>
        </w:rPr>
      </w:pPr>
      <w:r w:rsidRPr="008A209F">
        <w:rPr>
          <w:rFonts w:hAnsi="宋体" w:cs="宋体" w:hint="eastAsia"/>
          <w:szCs w:val="21"/>
        </w:rPr>
        <w:t>事故报警为全部报警类型中最高优先级报警；</w:t>
      </w:r>
    </w:p>
    <w:p w:rsidR="009F3F4F" w:rsidRPr="008A209F" w:rsidRDefault="009F3F4F" w:rsidP="002112D0">
      <w:pPr>
        <w:pStyle w:val="a4"/>
        <w:numPr>
          <w:ilvl w:val="0"/>
          <w:numId w:val="22"/>
        </w:numPr>
        <w:tabs>
          <w:tab w:val="clear" w:pos="840"/>
        </w:tabs>
        <w:rPr>
          <w:rFonts w:hAnsi="宋体" w:cs="宋体"/>
          <w:szCs w:val="21"/>
        </w:rPr>
      </w:pPr>
      <w:r w:rsidRPr="008A209F">
        <w:rPr>
          <w:rFonts w:hAnsi="宋体" w:cs="宋体" w:hint="eastAsia"/>
          <w:szCs w:val="21"/>
        </w:rPr>
        <w:t>当多项报警同时触发时，终端应具备将报警信息同时全部上传至政府监管平台和企业监控平台的功能。</w:t>
      </w:r>
    </w:p>
    <w:p w:rsidR="009F3F4F" w:rsidRDefault="009F3F4F" w:rsidP="00866766">
      <w:pPr>
        <w:spacing w:beforeLines="50" w:afterLines="50"/>
        <w:outlineLvl w:val="2"/>
        <w:rPr>
          <w:rFonts w:ascii="黑体" w:eastAsia="黑体" w:hAnsi="黑体" w:cs="黑体"/>
        </w:rPr>
      </w:pPr>
      <w:bookmarkStart w:id="315" w:name="_Toc21688374"/>
      <w:bookmarkStart w:id="316" w:name="_Toc13660664"/>
      <w:bookmarkStart w:id="317" w:name="_Toc11679"/>
      <w:bookmarkStart w:id="318" w:name="_Toc13665071"/>
      <w:bookmarkStart w:id="319" w:name="_Toc28553"/>
      <w:bookmarkStart w:id="320" w:name="_Toc7671"/>
      <w:bookmarkStart w:id="321" w:name="_Toc49946369"/>
      <w:bookmarkStart w:id="322" w:name="_Toc49946307"/>
      <w:bookmarkStart w:id="323" w:name="_Toc31027"/>
      <w:r>
        <w:rPr>
          <w:rFonts w:ascii="黑体" w:eastAsia="黑体" w:hAnsi="黑体" w:cs="黑体"/>
        </w:rPr>
        <w:t xml:space="preserve">2.6.8  </w:t>
      </w:r>
      <w:bookmarkEnd w:id="315"/>
      <w:bookmarkEnd w:id="316"/>
      <w:bookmarkEnd w:id="317"/>
      <w:bookmarkEnd w:id="318"/>
      <w:r>
        <w:rPr>
          <w:rFonts w:ascii="黑体" w:eastAsia="黑体" w:hAnsi="黑体" w:cs="黑体" w:hint="eastAsia"/>
        </w:rPr>
        <w:t>信息交互</w:t>
      </w:r>
      <w:bookmarkEnd w:id="319"/>
      <w:bookmarkEnd w:id="320"/>
      <w:bookmarkEnd w:id="321"/>
      <w:bookmarkEnd w:id="322"/>
      <w:bookmarkEnd w:id="323"/>
    </w:p>
    <w:p w:rsidR="009F3F4F" w:rsidRDefault="009F3F4F" w:rsidP="00F26B90">
      <w:pPr>
        <w:ind w:firstLine="420"/>
        <w:rPr>
          <w:rFonts w:ascii="宋体" w:cs="宋体"/>
        </w:rPr>
      </w:pPr>
      <w:r>
        <w:rPr>
          <w:rFonts w:ascii="宋体" w:hAnsi="宋体" w:cs="宋体" w:hint="eastAsia"/>
        </w:rPr>
        <w:t>终端应支持同时连接政府监管平台、企业监控平台，并满足以下要求：</w:t>
      </w:r>
    </w:p>
    <w:p w:rsidR="009F3F4F" w:rsidRPr="008A209F" w:rsidRDefault="009F3F4F" w:rsidP="002112D0">
      <w:pPr>
        <w:pStyle w:val="a4"/>
        <w:numPr>
          <w:ilvl w:val="0"/>
          <w:numId w:val="23"/>
        </w:numPr>
        <w:tabs>
          <w:tab w:val="clear" w:pos="840"/>
        </w:tabs>
        <w:rPr>
          <w:rFonts w:hAnsi="宋体" w:cs="宋体"/>
          <w:szCs w:val="21"/>
        </w:rPr>
      </w:pPr>
      <w:r w:rsidRPr="008A209F">
        <w:rPr>
          <w:rFonts w:hAnsi="宋体" w:cs="宋体" w:hint="eastAsia"/>
          <w:szCs w:val="21"/>
        </w:rPr>
        <w:t>终端和政府监管平台、企业监控平台之间通信应符合</w:t>
      </w:r>
      <w:r w:rsidRPr="008A209F">
        <w:rPr>
          <w:rFonts w:hAnsi="宋体" w:cs="宋体"/>
          <w:szCs w:val="21"/>
        </w:rPr>
        <w:t>JT/T 808-2019</w:t>
      </w:r>
      <w:r w:rsidRPr="008A209F">
        <w:rPr>
          <w:rFonts w:hAnsi="宋体" w:cs="宋体" w:hint="eastAsia"/>
          <w:szCs w:val="21"/>
        </w:rPr>
        <w:t>、</w:t>
      </w:r>
      <w:r w:rsidRPr="008A209F">
        <w:rPr>
          <w:rFonts w:hAnsi="宋体" w:cs="宋体"/>
          <w:szCs w:val="21"/>
        </w:rPr>
        <w:t>JT/T 1078-2016</w:t>
      </w:r>
      <w:r w:rsidRPr="008A209F">
        <w:rPr>
          <w:rFonts w:hAnsi="宋体" w:cs="宋体" w:hint="eastAsia"/>
          <w:szCs w:val="21"/>
        </w:rPr>
        <w:t>和</w:t>
      </w:r>
      <w:r w:rsidRPr="001344A2">
        <w:rPr>
          <w:rFonts w:hAnsi="宋体" w:cs="宋体" w:hint="eastAsia"/>
          <w:szCs w:val="21"/>
        </w:rPr>
        <w:t>附件</w:t>
      </w:r>
      <w:r w:rsidRPr="001344A2">
        <w:rPr>
          <w:rFonts w:hAnsi="宋体" w:cs="宋体"/>
          <w:szCs w:val="21"/>
        </w:rPr>
        <w:t>2</w:t>
      </w:r>
      <w:r w:rsidRPr="008A209F">
        <w:rPr>
          <w:rFonts w:hAnsi="宋体" w:cs="宋体" w:hint="eastAsia"/>
          <w:szCs w:val="21"/>
        </w:rPr>
        <w:t>的要求；</w:t>
      </w:r>
    </w:p>
    <w:p w:rsidR="009F3F4F" w:rsidRPr="008A209F" w:rsidRDefault="009F3F4F" w:rsidP="002112D0">
      <w:pPr>
        <w:pStyle w:val="a4"/>
        <w:numPr>
          <w:ilvl w:val="0"/>
          <w:numId w:val="23"/>
        </w:numPr>
        <w:tabs>
          <w:tab w:val="clear" w:pos="840"/>
        </w:tabs>
        <w:rPr>
          <w:rFonts w:hAnsi="宋体" w:cs="宋体"/>
          <w:szCs w:val="21"/>
        </w:rPr>
      </w:pPr>
      <w:r w:rsidRPr="008A209F">
        <w:rPr>
          <w:rFonts w:hAnsi="宋体" w:cs="宋体" w:hint="eastAsia"/>
          <w:szCs w:val="21"/>
        </w:rPr>
        <w:t>终端与不同平台之间的通信应互不影响；</w:t>
      </w:r>
    </w:p>
    <w:p w:rsidR="009F3F4F" w:rsidRPr="008A209F" w:rsidRDefault="009F3F4F" w:rsidP="002112D0">
      <w:pPr>
        <w:pStyle w:val="a4"/>
        <w:numPr>
          <w:ilvl w:val="0"/>
          <w:numId w:val="23"/>
        </w:numPr>
        <w:tabs>
          <w:tab w:val="clear" w:pos="840"/>
        </w:tabs>
        <w:rPr>
          <w:rFonts w:hAnsi="宋体" w:cs="宋体"/>
          <w:szCs w:val="21"/>
        </w:rPr>
      </w:pPr>
      <w:r w:rsidRPr="008A209F">
        <w:rPr>
          <w:rFonts w:hAnsi="宋体" w:cs="宋体" w:hint="eastAsia"/>
          <w:szCs w:val="21"/>
        </w:rPr>
        <w:t>终端应支持接收企业监控平台下发的语音提示信息并提醒驾驶员，包括但不限于终端漏报报警信息；</w:t>
      </w:r>
    </w:p>
    <w:p w:rsidR="009F3F4F" w:rsidRPr="008A209F" w:rsidRDefault="009F3F4F" w:rsidP="002112D0">
      <w:pPr>
        <w:pStyle w:val="a4"/>
        <w:numPr>
          <w:ilvl w:val="0"/>
          <w:numId w:val="23"/>
        </w:numPr>
        <w:tabs>
          <w:tab w:val="clear" w:pos="840"/>
        </w:tabs>
        <w:rPr>
          <w:rFonts w:hAnsi="宋体" w:cs="宋体"/>
          <w:szCs w:val="21"/>
        </w:rPr>
      </w:pPr>
      <w:r w:rsidRPr="008A209F">
        <w:rPr>
          <w:rFonts w:hAnsi="宋体" w:cs="宋体" w:hint="eastAsia"/>
          <w:szCs w:val="21"/>
        </w:rPr>
        <w:t>终端应支持上传终端实时状态信息至政府监管平台和企业监控平台，包括但不限于主电源状态、备用电池状态、卫星定位模块状态、</w:t>
      </w:r>
      <w:r w:rsidRPr="008A209F">
        <w:rPr>
          <w:rFonts w:hAnsi="宋体" w:cs="宋体"/>
          <w:szCs w:val="21"/>
        </w:rPr>
        <w:t>TTS</w:t>
      </w:r>
      <w:r w:rsidRPr="008A209F">
        <w:rPr>
          <w:rFonts w:hAnsi="宋体" w:cs="宋体" w:hint="eastAsia"/>
          <w:szCs w:val="21"/>
        </w:rPr>
        <w:t>模块状态、北斗卫星定位状态、</w:t>
      </w:r>
      <w:r w:rsidRPr="008A209F">
        <w:rPr>
          <w:rFonts w:hAnsi="宋体" w:cs="宋体"/>
          <w:szCs w:val="21"/>
        </w:rPr>
        <w:t>GPS</w:t>
      </w:r>
      <w:r w:rsidRPr="008A209F">
        <w:rPr>
          <w:rFonts w:hAnsi="宋体" w:cs="宋体" w:hint="eastAsia"/>
          <w:szCs w:val="21"/>
        </w:rPr>
        <w:t>卫星定位状态、主存储器状态、备用存储器状态；</w:t>
      </w:r>
    </w:p>
    <w:p w:rsidR="009F3F4F" w:rsidRPr="008A209F" w:rsidRDefault="009F3F4F" w:rsidP="002112D0">
      <w:pPr>
        <w:pStyle w:val="a4"/>
        <w:numPr>
          <w:ilvl w:val="0"/>
          <w:numId w:val="23"/>
        </w:numPr>
        <w:tabs>
          <w:tab w:val="clear" w:pos="840"/>
        </w:tabs>
        <w:rPr>
          <w:rFonts w:hAnsi="宋体" w:cs="宋体"/>
          <w:szCs w:val="21"/>
        </w:rPr>
      </w:pPr>
      <w:r w:rsidRPr="008A209F">
        <w:rPr>
          <w:rFonts w:hAnsi="宋体" w:cs="宋体" w:hint="eastAsia"/>
          <w:szCs w:val="21"/>
        </w:rPr>
        <w:t>主机应支持因功能需要与附属设备之间信息交互。</w:t>
      </w:r>
    </w:p>
    <w:p w:rsidR="009F3F4F" w:rsidRDefault="009F3F4F" w:rsidP="00866766">
      <w:pPr>
        <w:spacing w:beforeLines="50" w:afterLines="50"/>
        <w:outlineLvl w:val="2"/>
        <w:rPr>
          <w:rFonts w:ascii="黑体" w:eastAsia="黑体" w:hAnsi="黑体" w:cs="黑体"/>
        </w:rPr>
      </w:pPr>
      <w:bookmarkStart w:id="324" w:name="_Toc13853"/>
      <w:bookmarkStart w:id="325" w:name="_Toc26462"/>
      <w:bookmarkStart w:id="326" w:name="_Toc49946370"/>
      <w:bookmarkStart w:id="327" w:name="_Toc49946308"/>
      <w:bookmarkStart w:id="328" w:name="_Toc5091"/>
      <w:bookmarkStart w:id="329" w:name="_Toc23875"/>
      <w:r>
        <w:rPr>
          <w:rFonts w:ascii="黑体" w:eastAsia="黑体" w:hAnsi="黑体" w:cs="黑体"/>
        </w:rPr>
        <w:t xml:space="preserve">2.6.9  </w:t>
      </w:r>
      <w:r>
        <w:rPr>
          <w:rFonts w:ascii="黑体" w:eastAsia="黑体" w:hAnsi="黑体" w:cs="黑体" w:hint="eastAsia"/>
        </w:rPr>
        <w:t>车载智能应用屏</w:t>
      </w:r>
      <w:bookmarkEnd w:id="324"/>
      <w:bookmarkEnd w:id="325"/>
      <w:bookmarkEnd w:id="326"/>
      <w:bookmarkEnd w:id="327"/>
      <w:bookmarkEnd w:id="328"/>
      <w:bookmarkEnd w:id="329"/>
    </w:p>
    <w:p w:rsidR="009F3F4F" w:rsidRDefault="009F3F4F" w:rsidP="001344A2">
      <w:pPr>
        <w:pStyle w:val="a4"/>
        <w:numPr>
          <w:ilvl w:val="255"/>
          <w:numId w:val="0"/>
        </w:numPr>
        <w:ind w:firstLineChars="200" w:firstLine="31680"/>
        <w:rPr>
          <w:rFonts w:hAnsi="宋体" w:cs="宋体"/>
        </w:rPr>
      </w:pPr>
      <w:r>
        <w:rPr>
          <w:rFonts w:hAnsi="宋体" w:cs="宋体" w:hint="eastAsia"/>
        </w:rPr>
        <w:t>车载智能应用屏功能应满足以下要求：</w:t>
      </w:r>
    </w:p>
    <w:p w:rsidR="009F3F4F" w:rsidRPr="008A209F" w:rsidRDefault="009F3F4F" w:rsidP="002112D0">
      <w:pPr>
        <w:pStyle w:val="a4"/>
        <w:numPr>
          <w:ilvl w:val="0"/>
          <w:numId w:val="24"/>
        </w:numPr>
        <w:tabs>
          <w:tab w:val="clear" w:pos="840"/>
        </w:tabs>
        <w:rPr>
          <w:rFonts w:hAnsi="宋体" w:cs="宋体"/>
          <w:szCs w:val="21"/>
        </w:rPr>
      </w:pPr>
      <w:r w:rsidRPr="008A209F">
        <w:rPr>
          <w:rFonts w:hAnsi="宋体" w:cs="宋体" w:hint="eastAsia"/>
          <w:szCs w:val="21"/>
        </w:rPr>
        <w:t>提供人机交互界面，以可视化、声音等形式展示终端运行状态、预警、报警、</w:t>
      </w:r>
      <w:r w:rsidRPr="008A209F">
        <w:rPr>
          <w:rFonts w:hAnsi="宋体" w:cs="宋体"/>
          <w:szCs w:val="21"/>
        </w:rPr>
        <w:t>IC</w:t>
      </w:r>
      <w:r w:rsidRPr="008A209F">
        <w:rPr>
          <w:rFonts w:hAnsi="宋体" w:cs="宋体" w:hint="eastAsia"/>
          <w:szCs w:val="21"/>
        </w:rPr>
        <w:t>卡从业资格证、驾驶员身份识别辅助等相关信息；</w:t>
      </w:r>
    </w:p>
    <w:p w:rsidR="009F3F4F" w:rsidRPr="008A209F" w:rsidRDefault="009F3F4F" w:rsidP="002112D0">
      <w:pPr>
        <w:pStyle w:val="a4"/>
        <w:numPr>
          <w:ilvl w:val="0"/>
          <w:numId w:val="24"/>
        </w:numPr>
        <w:tabs>
          <w:tab w:val="clear" w:pos="840"/>
        </w:tabs>
        <w:rPr>
          <w:rFonts w:hAnsi="宋体" w:cs="宋体"/>
          <w:szCs w:val="21"/>
        </w:rPr>
      </w:pPr>
      <w:r w:rsidRPr="008A209F">
        <w:rPr>
          <w:rFonts w:hAnsi="宋体" w:cs="宋体" w:hint="eastAsia"/>
          <w:szCs w:val="21"/>
        </w:rPr>
        <w:t>实现车辆定位与地图匹配、地图更新、围栏显示、路线规划、导航等功能；</w:t>
      </w:r>
    </w:p>
    <w:p w:rsidR="009F3F4F" w:rsidRPr="008A209F" w:rsidRDefault="009F3F4F" w:rsidP="002112D0">
      <w:pPr>
        <w:pStyle w:val="a4"/>
        <w:numPr>
          <w:ilvl w:val="0"/>
          <w:numId w:val="24"/>
        </w:numPr>
        <w:tabs>
          <w:tab w:val="clear" w:pos="840"/>
        </w:tabs>
        <w:rPr>
          <w:rFonts w:hAnsi="宋体" w:cs="宋体"/>
          <w:szCs w:val="21"/>
        </w:rPr>
      </w:pPr>
      <w:r w:rsidRPr="008A209F">
        <w:rPr>
          <w:rFonts w:hAnsi="宋体" w:cs="宋体" w:hint="eastAsia"/>
          <w:szCs w:val="21"/>
        </w:rPr>
        <w:t>显示政策信息、行车路线、包车标志牌、货运运单、禁行路段及区域、限行路段及区域、风险源等信息。</w:t>
      </w:r>
    </w:p>
    <w:p w:rsidR="009F3F4F" w:rsidRPr="00F26B90" w:rsidRDefault="009F3F4F" w:rsidP="00866766">
      <w:pPr>
        <w:keepNext/>
        <w:keepLines/>
        <w:numPr>
          <w:ilvl w:val="0"/>
          <w:numId w:val="2"/>
        </w:numPr>
        <w:spacing w:beforeLines="100" w:afterLines="100"/>
        <w:ind w:left="0" w:firstLine="0"/>
        <w:outlineLvl w:val="0"/>
        <w:rPr>
          <w:rFonts w:ascii="黑体" w:eastAsia="黑体" w:hAnsi="黑体" w:cs="宋体"/>
          <w:bCs/>
          <w:kern w:val="44"/>
          <w:szCs w:val="21"/>
        </w:rPr>
      </w:pPr>
      <w:bookmarkStart w:id="330" w:name="_Toc18242"/>
      <w:bookmarkStart w:id="331" w:name="_Toc13658927"/>
      <w:bookmarkStart w:id="332" w:name="_Toc13665073"/>
      <w:bookmarkStart w:id="333" w:name="_Toc24198"/>
      <w:bookmarkStart w:id="334" w:name="_Toc24681"/>
      <w:bookmarkStart w:id="335" w:name="_Toc1676"/>
      <w:bookmarkStart w:id="336" w:name="_Toc28818"/>
      <w:bookmarkStart w:id="337" w:name="_Toc21688375"/>
      <w:bookmarkStart w:id="338" w:name="_Toc31586"/>
      <w:bookmarkStart w:id="339" w:name="_Toc49946309"/>
      <w:r w:rsidRPr="00F26B90">
        <w:rPr>
          <w:rFonts w:ascii="黑体" w:eastAsia="黑体" w:hAnsi="黑体" w:cs="宋体"/>
          <w:bCs/>
          <w:kern w:val="44"/>
          <w:szCs w:val="21"/>
        </w:rPr>
        <w:t xml:space="preserve">  </w:t>
      </w:r>
      <w:bookmarkStart w:id="340" w:name="_Toc53492861"/>
      <w:r w:rsidRPr="00F26B90">
        <w:rPr>
          <w:rFonts w:ascii="黑体" w:eastAsia="黑体" w:hAnsi="黑体" w:cs="宋体" w:hint="eastAsia"/>
          <w:bCs/>
          <w:kern w:val="44"/>
          <w:szCs w:val="21"/>
        </w:rPr>
        <w:t>性能要求</w:t>
      </w:r>
      <w:bookmarkEnd w:id="313"/>
      <w:bookmarkEnd w:id="314"/>
      <w:bookmarkEnd w:id="330"/>
      <w:bookmarkEnd w:id="331"/>
      <w:bookmarkEnd w:id="332"/>
      <w:bookmarkEnd w:id="333"/>
      <w:bookmarkEnd w:id="334"/>
      <w:bookmarkEnd w:id="335"/>
      <w:bookmarkEnd w:id="336"/>
      <w:bookmarkEnd w:id="337"/>
      <w:bookmarkEnd w:id="338"/>
      <w:bookmarkEnd w:id="339"/>
      <w:bookmarkEnd w:id="340"/>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341" w:name="_Toc28444"/>
      <w:bookmarkStart w:id="342" w:name="_Toc2586"/>
      <w:r w:rsidRPr="00F26B90">
        <w:rPr>
          <w:rFonts w:ascii="黑体" w:eastAsia="黑体" w:hAnsi="黑体" w:cs="宋体"/>
          <w:bCs/>
          <w:szCs w:val="21"/>
        </w:rPr>
        <w:t xml:space="preserve">  </w:t>
      </w:r>
      <w:bookmarkStart w:id="343" w:name="_Toc53492862"/>
      <w:r w:rsidRPr="00F26B90">
        <w:rPr>
          <w:rFonts w:ascii="黑体" w:eastAsia="黑体" w:hAnsi="黑体" w:cs="宋体" w:hint="eastAsia"/>
          <w:bCs/>
          <w:szCs w:val="21"/>
        </w:rPr>
        <w:t>基本要求</w:t>
      </w:r>
      <w:bookmarkEnd w:id="341"/>
      <w:bookmarkEnd w:id="342"/>
      <w:bookmarkEnd w:id="343"/>
    </w:p>
    <w:p w:rsidR="009F3F4F" w:rsidRDefault="009F3F4F" w:rsidP="00F26B90">
      <w:pPr>
        <w:ind w:firstLine="420"/>
      </w:pPr>
      <w:r>
        <w:rPr>
          <w:rFonts w:ascii="宋体" w:hAnsi="宋体" w:cs="宋体" w:hint="eastAsia"/>
        </w:rPr>
        <w:t>终端应符合</w:t>
      </w:r>
      <w:r>
        <w:rPr>
          <w:rFonts w:ascii="宋体" w:hAnsi="宋体" w:cs="宋体"/>
        </w:rPr>
        <w:t>JT/T 794-2019</w:t>
      </w:r>
      <w:r>
        <w:rPr>
          <w:rFonts w:ascii="宋体" w:hAnsi="宋体" w:cs="宋体" w:hint="eastAsia"/>
        </w:rPr>
        <w:t>中第</w:t>
      </w:r>
      <w:r>
        <w:rPr>
          <w:rFonts w:ascii="宋体" w:hAnsi="宋体" w:cs="宋体"/>
        </w:rPr>
        <w:t>6</w:t>
      </w:r>
      <w:r>
        <w:rPr>
          <w:rFonts w:ascii="宋体" w:hAnsi="宋体" w:cs="宋体" w:hint="eastAsia"/>
        </w:rPr>
        <w:t>章的要求。</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344" w:name="_Toc496607996"/>
      <w:bookmarkStart w:id="345" w:name="_Toc7208_WPSOffice_Level1"/>
      <w:bookmarkStart w:id="346" w:name="_Toc32452"/>
      <w:bookmarkStart w:id="347" w:name="_Toc496271864"/>
      <w:bookmarkStart w:id="348" w:name="_Toc10831_WPSOffice_Level1"/>
      <w:bookmarkStart w:id="349" w:name="_Toc27449"/>
      <w:bookmarkStart w:id="350" w:name="_Toc31029"/>
      <w:bookmarkStart w:id="351" w:name="_Toc4071"/>
      <w:bookmarkStart w:id="352" w:name="_Toc25355"/>
      <w:bookmarkStart w:id="353" w:name="_Toc1515"/>
      <w:bookmarkStart w:id="354" w:name="_Toc49946310"/>
      <w:bookmarkStart w:id="355" w:name="_Toc28361"/>
      <w:bookmarkStart w:id="356" w:name="_Toc21688379"/>
      <w:bookmarkStart w:id="357" w:name="_Toc13665077"/>
      <w:r w:rsidRPr="00F26B90">
        <w:rPr>
          <w:rFonts w:ascii="黑体" w:eastAsia="黑体" w:hAnsi="黑体" w:cs="宋体"/>
          <w:bCs/>
          <w:szCs w:val="21"/>
        </w:rPr>
        <w:t xml:space="preserve">  </w:t>
      </w:r>
      <w:bookmarkStart w:id="358" w:name="_Toc53492863"/>
      <w:r w:rsidRPr="00F26B90">
        <w:rPr>
          <w:rFonts w:ascii="黑体" w:eastAsia="黑体" w:hAnsi="黑体" w:cs="宋体" w:hint="eastAsia"/>
          <w:bCs/>
          <w:szCs w:val="21"/>
        </w:rPr>
        <w:t>通信部件</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9F3F4F" w:rsidRDefault="009F3F4F" w:rsidP="00F26B90">
      <w:pPr>
        <w:ind w:firstLine="420"/>
      </w:pPr>
      <w:r>
        <w:rPr>
          <w:rFonts w:ascii="宋体" w:hAnsi="宋体" w:cs="宋体" w:hint="eastAsia"/>
        </w:rPr>
        <w:t>终端应支持</w:t>
      </w:r>
      <w:r>
        <w:rPr>
          <w:rFonts w:ascii="宋体" w:hAnsi="宋体" w:cs="宋体"/>
        </w:rPr>
        <w:t>2G</w:t>
      </w:r>
      <w:r>
        <w:rPr>
          <w:rFonts w:ascii="宋体" w:hAnsi="宋体" w:cs="宋体" w:hint="eastAsia"/>
        </w:rPr>
        <w:t>、</w:t>
      </w:r>
      <w:r>
        <w:rPr>
          <w:rFonts w:ascii="宋体" w:hAnsi="宋体" w:cs="宋体"/>
        </w:rPr>
        <w:t>3G</w:t>
      </w:r>
      <w:r>
        <w:rPr>
          <w:rFonts w:ascii="宋体" w:hAnsi="宋体" w:cs="宋体" w:hint="eastAsia"/>
        </w:rPr>
        <w:t>和</w:t>
      </w:r>
      <w:r>
        <w:rPr>
          <w:rFonts w:ascii="宋体" w:hAnsi="宋体" w:cs="宋体"/>
        </w:rPr>
        <w:t>4G</w:t>
      </w:r>
      <w:r>
        <w:rPr>
          <w:rFonts w:ascii="宋体" w:hAnsi="宋体" w:cs="宋体" w:hint="eastAsia"/>
        </w:rPr>
        <w:t>通信模块，可支持</w:t>
      </w:r>
      <w:r>
        <w:rPr>
          <w:rFonts w:ascii="宋体" w:hAnsi="宋体" w:cs="宋体"/>
        </w:rPr>
        <w:t>5G</w:t>
      </w:r>
      <w:r>
        <w:rPr>
          <w:rFonts w:ascii="宋体" w:hAnsi="宋体" w:cs="宋体" w:hint="eastAsia"/>
        </w:rPr>
        <w:t>通信模块。</w:t>
      </w:r>
    </w:p>
    <w:p w:rsidR="009F3F4F" w:rsidRDefault="009F3F4F" w:rsidP="00F26B90">
      <w:pPr>
        <w:ind w:firstLine="420"/>
        <w:rPr>
          <w:rFonts w:ascii="宋体" w:cs="宋体"/>
        </w:rPr>
      </w:pPr>
      <w:r>
        <w:rPr>
          <w:rFonts w:ascii="宋体" w:hAnsi="宋体" w:cs="宋体" w:hint="eastAsia"/>
        </w:rPr>
        <w:t>终端除上传位置基本信息数据外，还应上传对应定位点的网络信号强度信息。</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359" w:name="_Toc30816"/>
      <w:bookmarkStart w:id="360" w:name="_Toc23491_WPSOffice_Level1"/>
      <w:bookmarkStart w:id="361" w:name="_Toc496271865"/>
      <w:bookmarkStart w:id="362" w:name="_Toc15936"/>
      <w:bookmarkStart w:id="363" w:name="_Toc13665078"/>
      <w:bookmarkStart w:id="364" w:name="_Toc30982"/>
      <w:bookmarkStart w:id="365" w:name="_Toc25978"/>
      <w:bookmarkStart w:id="366" w:name="_Toc21688380"/>
      <w:bookmarkStart w:id="367" w:name="_Toc11972_WPSOffice_Level1"/>
      <w:bookmarkStart w:id="368" w:name="_Toc14241"/>
      <w:bookmarkStart w:id="369" w:name="_Toc12414"/>
      <w:bookmarkStart w:id="370" w:name="_Toc496607997"/>
      <w:bookmarkStart w:id="371" w:name="_Toc22951"/>
      <w:bookmarkStart w:id="372" w:name="_Toc49946311"/>
      <w:r w:rsidRPr="00F26B90">
        <w:rPr>
          <w:rFonts w:ascii="黑体" w:eastAsia="黑体" w:hAnsi="黑体" w:cs="宋体"/>
          <w:bCs/>
          <w:szCs w:val="21"/>
        </w:rPr>
        <w:t xml:space="preserve">  </w:t>
      </w:r>
      <w:bookmarkStart w:id="373" w:name="_Toc53492864"/>
      <w:r w:rsidRPr="00F26B90">
        <w:rPr>
          <w:rFonts w:ascii="黑体" w:eastAsia="黑体" w:hAnsi="黑体" w:cs="宋体" w:hint="eastAsia"/>
          <w:bCs/>
          <w:szCs w:val="21"/>
        </w:rPr>
        <w:t>音视频</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9F3F4F" w:rsidRDefault="009F3F4F" w:rsidP="00F26B90">
      <w:pPr>
        <w:ind w:firstLine="420"/>
        <w:rPr>
          <w:rFonts w:ascii="宋体" w:cs="宋体"/>
        </w:rPr>
      </w:pPr>
      <w:r>
        <w:rPr>
          <w:rFonts w:ascii="宋体" w:hAnsi="宋体" w:cs="宋体" w:hint="eastAsia"/>
        </w:rPr>
        <w:t>终端音视频应满足</w:t>
      </w:r>
      <w:r>
        <w:rPr>
          <w:rFonts w:ascii="宋体" w:hAnsi="宋体" w:cs="宋体"/>
        </w:rPr>
        <w:t>JT/T 1076-2016</w:t>
      </w:r>
      <w:r>
        <w:rPr>
          <w:rFonts w:ascii="宋体" w:hAnsi="宋体" w:cs="宋体" w:hint="eastAsia"/>
        </w:rPr>
        <w:t>的要求。</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374" w:name="_Toc13665079"/>
      <w:bookmarkStart w:id="375" w:name="_Toc32657"/>
      <w:bookmarkStart w:id="376" w:name="_Toc26048"/>
      <w:bookmarkStart w:id="377" w:name="_Toc21688381"/>
      <w:bookmarkStart w:id="378" w:name="_Toc14473"/>
      <w:bookmarkStart w:id="379" w:name="_Toc15233"/>
      <w:bookmarkStart w:id="380" w:name="_Toc26536"/>
      <w:bookmarkStart w:id="381" w:name="_Toc496271866"/>
      <w:bookmarkStart w:id="382" w:name="_Toc49946312"/>
      <w:bookmarkStart w:id="383" w:name="_Toc13641"/>
      <w:bookmarkStart w:id="384" w:name="_Toc496607998"/>
      <w:bookmarkStart w:id="385" w:name="_Toc21249_WPSOffice_Level1"/>
      <w:bookmarkStart w:id="386" w:name="_Toc3253"/>
      <w:bookmarkStart w:id="387" w:name="_Toc29507_WPSOffice_Level1"/>
      <w:r w:rsidRPr="00F26B90">
        <w:rPr>
          <w:rFonts w:ascii="黑体" w:eastAsia="黑体" w:hAnsi="黑体" w:cs="宋体"/>
          <w:bCs/>
          <w:szCs w:val="21"/>
        </w:rPr>
        <w:t xml:space="preserve">  </w:t>
      </w:r>
      <w:bookmarkStart w:id="388" w:name="_Toc53492865"/>
      <w:r w:rsidRPr="00F26B90">
        <w:rPr>
          <w:rFonts w:ascii="黑体" w:eastAsia="黑体" w:hAnsi="黑体" w:cs="宋体" w:hint="eastAsia"/>
          <w:bCs/>
          <w:szCs w:val="21"/>
        </w:rPr>
        <w:t>光源标准</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9F3F4F" w:rsidRDefault="009F3F4F" w:rsidP="00F26B90">
      <w:pPr>
        <w:ind w:firstLine="420"/>
        <w:rPr>
          <w:rFonts w:ascii="宋体" w:cs="宋体"/>
        </w:rPr>
      </w:pPr>
      <w:r>
        <w:rPr>
          <w:rFonts w:ascii="宋体" w:hAnsi="宋体" w:cs="宋体" w:hint="eastAsia"/>
        </w:rPr>
        <w:t>终端具备发光功能的原件或设备，其发出的光线不得对驾驶员产生危害，其相关参数指标应当满足</w:t>
      </w:r>
      <w:r>
        <w:rPr>
          <w:rFonts w:ascii="宋体" w:hAnsi="宋体" w:cs="宋体"/>
        </w:rPr>
        <w:t>EN 62471:2008</w:t>
      </w:r>
      <w:r>
        <w:rPr>
          <w:rFonts w:ascii="宋体" w:hAnsi="宋体" w:cs="宋体" w:hint="eastAsia"/>
        </w:rPr>
        <w:t>中的要求。</w:t>
      </w:r>
      <w:bookmarkStart w:id="389" w:name="_Toc496607999"/>
      <w:bookmarkStart w:id="390" w:name="_Toc496271867"/>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391" w:name="_Toc13219"/>
      <w:bookmarkStart w:id="392" w:name="_Toc496608001"/>
      <w:bookmarkStart w:id="393" w:name="_Toc49946313"/>
      <w:bookmarkStart w:id="394" w:name="_Toc14632"/>
      <w:bookmarkStart w:id="395" w:name="_Toc3506"/>
      <w:bookmarkStart w:id="396" w:name="_Toc27892"/>
      <w:bookmarkStart w:id="397" w:name="_Toc12602"/>
      <w:bookmarkStart w:id="398" w:name="_Toc17315"/>
      <w:bookmarkStart w:id="399" w:name="_Toc13665082"/>
      <w:bookmarkStart w:id="400" w:name="_Toc15085_WPSOffice_Level1"/>
      <w:bookmarkStart w:id="401" w:name="_Toc8348"/>
      <w:bookmarkStart w:id="402" w:name="_Toc21688384"/>
      <w:bookmarkStart w:id="403" w:name="_Toc496271869"/>
      <w:bookmarkStart w:id="404" w:name="_Toc9068_WPSOffice_Level1"/>
      <w:bookmarkEnd w:id="389"/>
      <w:bookmarkEnd w:id="390"/>
      <w:r w:rsidRPr="00F26B90">
        <w:rPr>
          <w:rFonts w:ascii="黑体" w:eastAsia="黑体" w:hAnsi="黑体" w:cs="宋体"/>
          <w:bCs/>
          <w:szCs w:val="21"/>
        </w:rPr>
        <w:t xml:space="preserve">  </w:t>
      </w:r>
      <w:bookmarkStart w:id="405" w:name="_Toc53492866"/>
      <w:r w:rsidRPr="00F26B90">
        <w:rPr>
          <w:rFonts w:ascii="黑体" w:eastAsia="黑体" w:hAnsi="黑体" w:cs="宋体" w:hint="eastAsia"/>
          <w:bCs/>
          <w:szCs w:val="21"/>
        </w:rPr>
        <w:t>卫星定位</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9F3F4F" w:rsidRDefault="009F3F4F" w:rsidP="00F26B90">
      <w:pPr>
        <w:ind w:firstLine="420"/>
        <w:rPr>
          <w:rFonts w:ascii="宋体" w:cs="宋体"/>
        </w:rPr>
      </w:pPr>
      <w:r>
        <w:rPr>
          <w:rFonts w:ascii="宋体" w:hAnsi="宋体" w:cs="宋体" w:hint="eastAsia"/>
        </w:rPr>
        <w:t>终端应符合</w:t>
      </w:r>
      <w:r>
        <w:rPr>
          <w:rFonts w:ascii="宋体" w:hAnsi="宋体" w:cs="宋体"/>
        </w:rPr>
        <w:t>JT/T 794-2019</w:t>
      </w:r>
      <w:r>
        <w:rPr>
          <w:rFonts w:ascii="宋体" w:hAnsi="宋体" w:cs="宋体" w:hint="eastAsia"/>
        </w:rPr>
        <w:t>中</w:t>
      </w:r>
      <w:r>
        <w:rPr>
          <w:rFonts w:ascii="宋体" w:hAnsi="宋体" w:cs="宋体"/>
        </w:rPr>
        <w:t>5.2.2</w:t>
      </w:r>
      <w:r>
        <w:rPr>
          <w:rFonts w:ascii="宋体" w:hAnsi="宋体" w:cs="宋体" w:hint="eastAsia"/>
        </w:rPr>
        <w:t>和</w:t>
      </w:r>
      <w:r>
        <w:rPr>
          <w:rFonts w:ascii="宋体" w:hAnsi="宋体" w:cs="宋体"/>
        </w:rPr>
        <w:t>6.2</w:t>
      </w:r>
      <w:r>
        <w:rPr>
          <w:rFonts w:ascii="宋体" w:hAnsi="宋体" w:cs="宋体" w:hint="eastAsia"/>
        </w:rPr>
        <w:t>的要求，并具备以下功能：</w:t>
      </w:r>
    </w:p>
    <w:p w:rsidR="009F3F4F" w:rsidRPr="008A209F" w:rsidRDefault="009F3F4F" w:rsidP="002112D0">
      <w:pPr>
        <w:pStyle w:val="a4"/>
        <w:numPr>
          <w:ilvl w:val="0"/>
          <w:numId w:val="25"/>
        </w:numPr>
        <w:tabs>
          <w:tab w:val="clear" w:pos="840"/>
        </w:tabs>
        <w:rPr>
          <w:rFonts w:hAnsi="宋体" w:cs="宋体"/>
          <w:szCs w:val="21"/>
        </w:rPr>
      </w:pPr>
      <w:r w:rsidRPr="008A209F">
        <w:rPr>
          <w:rFonts w:hAnsi="宋体" w:cs="宋体" w:hint="eastAsia"/>
          <w:szCs w:val="21"/>
        </w:rPr>
        <w:t>应支持北斗二号系统、北斗三号系统和</w:t>
      </w:r>
      <w:r w:rsidRPr="008A209F">
        <w:rPr>
          <w:rFonts w:hAnsi="宋体" w:cs="宋体"/>
          <w:szCs w:val="21"/>
        </w:rPr>
        <w:t>GPS</w:t>
      </w:r>
      <w:r w:rsidRPr="008A209F">
        <w:rPr>
          <w:rFonts w:hAnsi="宋体" w:cs="宋体" w:hint="eastAsia"/>
          <w:szCs w:val="21"/>
        </w:rPr>
        <w:t>；</w:t>
      </w:r>
    </w:p>
    <w:p w:rsidR="009F3F4F" w:rsidRPr="008A209F" w:rsidRDefault="009F3F4F" w:rsidP="002112D0">
      <w:pPr>
        <w:pStyle w:val="a4"/>
        <w:numPr>
          <w:ilvl w:val="0"/>
          <w:numId w:val="25"/>
        </w:numPr>
        <w:tabs>
          <w:tab w:val="clear" w:pos="840"/>
        </w:tabs>
        <w:rPr>
          <w:rFonts w:hAnsi="宋体" w:cs="宋体"/>
          <w:szCs w:val="21"/>
        </w:rPr>
      </w:pPr>
      <w:r w:rsidRPr="008A209F">
        <w:rPr>
          <w:rFonts w:hAnsi="宋体" w:cs="宋体" w:hint="eastAsia"/>
          <w:szCs w:val="21"/>
        </w:rPr>
        <w:t>应满足在行驶状态下，每秒记录一次时间、经度、纬度、高程、速度和方向等定位状态信息，并将全部定位状态信息上传至政府监管平台和企业监控平台，上传时间间隔为</w:t>
      </w:r>
      <w:r w:rsidRPr="008A209F">
        <w:rPr>
          <w:rFonts w:hAnsi="宋体" w:cs="宋体"/>
          <w:szCs w:val="21"/>
        </w:rPr>
        <w:t>5s</w:t>
      </w:r>
      <w:r w:rsidRPr="008A209F">
        <w:rPr>
          <w:rFonts w:hAnsi="宋体" w:cs="宋体" w:hint="eastAsia"/>
          <w:szCs w:val="21"/>
        </w:rPr>
        <w:t>。</w:t>
      </w:r>
    </w:p>
    <w:p w:rsidR="009F3F4F" w:rsidRPr="00F26B90" w:rsidRDefault="009F3F4F" w:rsidP="00866766">
      <w:pPr>
        <w:keepNext/>
        <w:keepLines/>
        <w:numPr>
          <w:ilvl w:val="0"/>
          <w:numId w:val="2"/>
        </w:numPr>
        <w:spacing w:beforeLines="100" w:afterLines="100"/>
        <w:ind w:left="0" w:firstLine="0"/>
        <w:outlineLvl w:val="0"/>
        <w:rPr>
          <w:rFonts w:ascii="黑体" w:eastAsia="黑体" w:hAnsi="黑体" w:cs="宋体"/>
          <w:bCs/>
          <w:kern w:val="44"/>
          <w:szCs w:val="21"/>
        </w:rPr>
      </w:pPr>
      <w:bookmarkStart w:id="406" w:name="_Toc29137"/>
      <w:bookmarkStart w:id="407" w:name="_Toc11861"/>
      <w:bookmarkStart w:id="408" w:name="_Toc11243"/>
      <w:bookmarkStart w:id="409" w:name="_Toc49946314"/>
      <w:bookmarkStart w:id="410" w:name="_Toc9731"/>
      <w:bookmarkStart w:id="411" w:name="_Toc498602049"/>
      <w:bookmarkStart w:id="412" w:name="_Toc13665085"/>
      <w:bookmarkStart w:id="413" w:name="_Toc21688387"/>
      <w:bookmarkStart w:id="414" w:name="_Toc13658928"/>
      <w:bookmarkStart w:id="415" w:name="_Toc18485"/>
      <w:bookmarkStart w:id="416" w:name="_Toc245_WPSOffice_Level1"/>
      <w:bookmarkStart w:id="417" w:name="_Toc9506"/>
      <w:bookmarkStart w:id="418" w:name="_Toc6323_WPSOffice_Level1"/>
      <w:r w:rsidRPr="00F26B90">
        <w:rPr>
          <w:rFonts w:ascii="黑体" w:eastAsia="黑体" w:hAnsi="黑体" w:cs="宋体"/>
          <w:bCs/>
          <w:kern w:val="44"/>
          <w:szCs w:val="21"/>
        </w:rPr>
        <w:t xml:space="preserve">  </w:t>
      </w:r>
      <w:bookmarkStart w:id="419" w:name="_Toc53492867"/>
      <w:r w:rsidRPr="00F26B90">
        <w:rPr>
          <w:rFonts w:ascii="黑体" w:eastAsia="黑体" w:hAnsi="黑体" w:cs="宋体" w:hint="eastAsia"/>
          <w:bCs/>
          <w:kern w:val="44"/>
          <w:szCs w:val="21"/>
        </w:rPr>
        <w:t>安装要求</w:t>
      </w:r>
      <w:bookmarkStart w:id="420" w:name="_Toc484783328"/>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421" w:name="_Toc496271876"/>
      <w:bookmarkStart w:id="422" w:name="_Toc11974_WPSOffice_Level1"/>
      <w:bookmarkStart w:id="423" w:name="_Toc21298_WPSOffice_Level1"/>
      <w:bookmarkStart w:id="424" w:name="_Toc3891"/>
      <w:bookmarkStart w:id="425" w:name="_Toc20075"/>
      <w:bookmarkStart w:id="426" w:name="_Toc3400"/>
      <w:bookmarkStart w:id="427" w:name="_Toc6354"/>
      <w:bookmarkStart w:id="428" w:name="_Toc21688388"/>
      <w:bookmarkStart w:id="429" w:name="_Toc496608008"/>
      <w:bookmarkStart w:id="430" w:name="_Toc10758"/>
      <w:bookmarkStart w:id="431" w:name="_Toc13665086"/>
      <w:bookmarkStart w:id="432" w:name="_Toc49946315"/>
      <w:bookmarkStart w:id="433" w:name="_Toc8060"/>
      <w:bookmarkStart w:id="434" w:name="_Toc16273"/>
      <w:r w:rsidRPr="00F26B90">
        <w:rPr>
          <w:rFonts w:ascii="黑体" w:eastAsia="黑体" w:hAnsi="黑体" w:cs="宋体"/>
          <w:bCs/>
          <w:szCs w:val="21"/>
        </w:rPr>
        <w:t xml:space="preserve">  </w:t>
      </w:r>
      <w:bookmarkStart w:id="435" w:name="_Toc53492868"/>
      <w:r w:rsidRPr="00F26B90">
        <w:rPr>
          <w:rFonts w:ascii="黑体" w:eastAsia="黑体" w:hAnsi="黑体" w:cs="宋体" w:hint="eastAsia"/>
          <w:bCs/>
          <w:szCs w:val="21"/>
        </w:rPr>
        <w:t>总体要求</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9F3F4F" w:rsidRDefault="009F3F4F" w:rsidP="00F26B90">
      <w:pPr>
        <w:ind w:firstLine="420"/>
        <w:rPr>
          <w:rFonts w:ascii="宋体" w:cs="宋体"/>
        </w:rPr>
      </w:pPr>
      <w:r>
        <w:rPr>
          <w:rFonts w:ascii="宋体" w:hAnsi="宋体" w:cs="宋体" w:hint="eastAsia"/>
        </w:rPr>
        <w:t>终端安装应符合</w:t>
      </w:r>
      <w:r>
        <w:rPr>
          <w:rFonts w:ascii="宋体" w:hAnsi="宋体" w:cs="宋体"/>
        </w:rPr>
        <w:t>JT/T 794-2019</w:t>
      </w:r>
      <w:r>
        <w:rPr>
          <w:rFonts w:ascii="宋体" w:hAnsi="宋体" w:cs="宋体" w:hint="eastAsia"/>
        </w:rPr>
        <w:t>中第</w:t>
      </w:r>
      <w:r>
        <w:rPr>
          <w:rFonts w:ascii="宋体" w:hAnsi="宋体" w:cs="宋体"/>
        </w:rPr>
        <w:t>7</w:t>
      </w:r>
      <w:r>
        <w:rPr>
          <w:rFonts w:ascii="宋体" w:hAnsi="宋体" w:cs="宋体" w:hint="eastAsia"/>
        </w:rPr>
        <w:t>章的要求。</w:t>
      </w:r>
    </w:p>
    <w:p w:rsidR="009F3F4F" w:rsidRDefault="009F3F4F" w:rsidP="00F26B90">
      <w:pPr>
        <w:ind w:firstLine="420"/>
        <w:rPr>
          <w:rFonts w:ascii="宋体" w:cs="宋体"/>
        </w:rPr>
      </w:pPr>
      <w:r>
        <w:rPr>
          <w:rFonts w:ascii="宋体" w:hAnsi="宋体" w:cs="宋体" w:hint="eastAsia"/>
        </w:rPr>
        <w:t>应按产品说明书要求进行，并保证不会因为终端的安装而产生车辆安全隐患。对于在用车辆，可由终端安装服务商与用户按照相关规定共同设计、决定终端安装方式。</w:t>
      </w:r>
      <w:bookmarkStart w:id="436" w:name="_Toc484783329"/>
      <w:r>
        <w:rPr>
          <w:rFonts w:ascii="宋体" w:hAnsi="宋体" w:cs="宋体" w:hint="eastAsia"/>
        </w:rPr>
        <w:t>终端接线应满足可获取原车数据的要求。附属设备安装完成后应确保附属设备与主机之间通信正常，且连接稳定。</w:t>
      </w:r>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437" w:name="_Toc8835_WPSOffice_Level1"/>
      <w:bookmarkStart w:id="438" w:name="_Toc496271877"/>
      <w:bookmarkStart w:id="439" w:name="_Toc27998_WPSOffice_Level1"/>
      <w:bookmarkStart w:id="440" w:name="_Toc13665087"/>
      <w:bookmarkStart w:id="441" w:name="_Toc496608009"/>
      <w:bookmarkStart w:id="442" w:name="_Toc5434"/>
      <w:bookmarkStart w:id="443" w:name="_Toc30854"/>
      <w:bookmarkStart w:id="444" w:name="_Toc49946316"/>
      <w:bookmarkStart w:id="445" w:name="_Toc8687"/>
      <w:bookmarkStart w:id="446" w:name="_Toc21688389"/>
      <w:bookmarkStart w:id="447" w:name="_Toc9775"/>
      <w:bookmarkStart w:id="448" w:name="_Toc3177"/>
      <w:bookmarkStart w:id="449" w:name="_Toc19343"/>
      <w:bookmarkStart w:id="450" w:name="_Toc3709"/>
      <w:r w:rsidRPr="00F26B90">
        <w:rPr>
          <w:rFonts w:ascii="黑体" w:eastAsia="黑体" w:hAnsi="黑体" w:cs="宋体"/>
          <w:bCs/>
          <w:szCs w:val="21"/>
        </w:rPr>
        <w:t xml:space="preserve">  </w:t>
      </w:r>
      <w:bookmarkStart w:id="451" w:name="_Toc53492869"/>
      <w:bookmarkEnd w:id="436"/>
      <w:bookmarkEnd w:id="437"/>
      <w:bookmarkEnd w:id="438"/>
      <w:bookmarkEnd w:id="439"/>
      <w:bookmarkEnd w:id="440"/>
      <w:bookmarkEnd w:id="441"/>
      <w:r w:rsidRPr="00F26B90">
        <w:rPr>
          <w:rFonts w:ascii="黑体" w:eastAsia="黑体" w:hAnsi="黑体" w:cs="宋体" w:hint="eastAsia"/>
          <w:bCs/>
          <w:szCs w:val="21"/>
        </w:rPr>
        <w:t>安装位置</w:t>
      </w:r>
      <w:bookmarkEnd w:id="442"/>
      <w:bookmarkEnd w:id="443"/>
      <w:bookmarkEnd w:id="444"/>
      <w:bookmarkEnd w:id="445"/>
      <w:bookmarkEnd w:id="446"/>
      <w:bookmarkEnd w:id="447"/>
      <w:bookmarkEnd w:id="448"/>
      <w:bookmarkEnd w:id="449"/>
      <w:bookmarkEnd w:id="450"/>
      <w:bookmarkEnd w:id="451"/>
    </w:p>
    <w:p w:rsidR="009F3F4F" w:rsidRDefault="009F3F4F" w:rsidP="00F26B90">
      <w:pPr>
        <w:ind w:firstLine="420"/>
        <w:rPr>
          <w:rFonts w:ascii="宋体" w:cs="宋体"/>
        </w:rPr>
      </w:pPr>
      <w:r>
        <w:rPr>
          <w:rFonts w:ascii="宋体" w:hAnsi="宋体" w:cs="宋体" w:hint="eastAsia"/>
        </w:rPr>
        <w:t>应符合</w:t>
      </w:r>
      <w:r>
        <w:rPr>
          <w:rFonts w:ascii="宋体" w:hAnsi="宋体" w:cs="宋体"/>
        </w:rPr>
        <w:t>GB/T 19056-2012</w:t>
      </w:r>
      <w:r>
        <w:rPr>
          <w:rFonts w:ascii="宋体" w:hAnsi="宋体" w:cs="宋体" w:hint="eastAsia"/>
        </w:rPr>
        <w:t>中</w:t>
      </w:r>
      <w:r>
        <w:rPr>
          <w:rFonts w:ascii="宋体" w:hAnsi="宋体" w:cs="宋体"/>
        </w:rPr>
        <w:t>7.3</w:t>
      </w:r>
      <w:r>
        <w:rPr>
          <w:rFonts w:ascii="宋体" w:hAnsi="宋体" w:cs="宋体" w:hint="eastAsia"/>
        </w:rPr>
        <w:t>的要求，根据车辆实际情况和终端工作条件选择合适的安装位置。</w:t>
      </w:r>
      <w:bookmarkStart w:id="452" w:name="_Toc484783336"/>
    </w:p>
    <w:p w:rsidR="009F3F4F" w:rsidRPr="00F26B90" w:rsidRDefault="009F3F4F" w:rsidP="00866766">
      <w:pPr>
        <w:keepNext/>
        <w:keepLines/>
        <w:numPr>
          <w:ilvl w:val="1"/>
          <w:numId w:val="2"/>
        </w:numPr>
        <w:spacing w:beforeLines="50" w:afterLines="50"/>
        <w:ind w:left="0" w:firstLine="0"/>
        <w:outlineLvl w:val="1"/>
        <w:rPr>
          <w:rFonts w:ascii="黑体" w:eastAsia="黑体" w:hAnsi="黑体" w:cs="宋体"/>
          <w:bCs/>
          <w:szCs w:val="21"/>
        </w:rPr>
      </w:pPr>
      <w:bookmarkStart w:id="453" w:name="_Toc19851"/>
      <w:bookmarkStart w:id="454" w:name="_Toc49946317"/>
      <w:bookmarkStart w:id="455" w:name="_Toc30683"/>
      <w:bookmarkStart w:id="456" w:name="_Toc21688390"/>
      <w:bookmarkStart w:id="457" w:name="_Toc1125"/>
      <w:bookmarkStart w:id="458" w:name="_Toc496608011"/>
      <w:bookmarkStart w:id="459" w:name="_Toc274"/>
      <w:bookmarkStart w:id="460" w:name="_Toc5795"/>
      <w:bookmarkStart w:id="461" w:name="_Toc13665088"/>
      <w:bookmarkStart w:id="462" w:name="_Toc26077_WPSOffice_Level1"/>
      <w:bookmarkStart w:id="463" w:name="_Toc11741_WPSOffice_Level1"/>
      <w:bookmarkStart w:id="464" w:name="_Toc6632"/>
      <w:bookmarkStart w:id="465" w:name="_Toc496271879"/>
      <w:bookmarkStart w:id="466" w:name="_Toc1285"/>
      <w:r w:rsidRPr="00F26B90">
        <w:rPr>
          <w:rFonts w:ascii="黑体" w:eastAsia="黑体" w:hAnsi="黑体" w:cs="宋体"/>
          <w:bCs/>
          <w:szCs w:val="21"/>
        </w:rPr>
        <w:t xml:space="preserve">  </w:t>
      </w:r>
      <w:bookmarkStart w:id="467" w:name="_Toc53492870"/>
      <w:r w:rsidRPr="00F26B90">
        <w:rPr>
          <w:rFonts w:ascii="黑体" w:eastAsia="黑体" w:hAnsi="黑体" w:cs="宋体" w:hint="eastAsia"/>
          <w:bCs/>
          <w:szCs w:val="21"/>
        </w:rPr>
        <w:t>安装布线</w:t>
      </w:r>
      <w:bookmarkStart w:id="468" w:name="_Toc484783337"/>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9F3F4F" w:rsidRDefault="009F3F4F" w:rsidP="00866766">
      <w:pPr>
        <w:spacing w:beforeLines="50" w:afterLines="50"/>
        <w:outlineLvl w:val="2"/>
        <w:rPr>
          <w:rFonts w:ascii="黑体" w:eastAsia="黑体" w:hAnsi="黑体" w:cs="黑体"/>
        </w:rPr>
      </w:pPr>
      <w:bookmarkStart w:id="469" w:name="_Toc6002"/>
      <w:bookmarkStart w:id="470" w:name="_Toc32185"/>
      <w:bookmarkStart w:id="471" w:name="_Toc49946380"/>
      <w:bookmarkStart w:id="472" w:name="_Toc1874"/>
      <w:bookmarkStart w:id="473" w:name="_Toc49946318"/>
      <w:bookmarkEnd w:id="468"/>
      <w:r>
        <w:rPr>
          <w:rFonts w:ascii="黑体" w:eastAsia="黑体" w:hAnsi="黑体" w:cs="黑体"/>
        </w:rPr>
        <w:t xml:space="preserve">4.3.1  </w:t>
      </w:r>
      <w:r>
        <w:rPr>
          <w:rFonts w:ascii="黑体" w:eastAsia="黑体" w:hAnsi="黑体" w:cs="黑体" w:hint="eastAsia"/>
        </w:rPr>
        <w:t>取电原则</w:t>
      </w:r>
      <w:bookmarkEnd w:id="469"/>
      <w:bookmarkEnd w:id="470"/>
      <w:bookmarkEnd w:id="471"/>
      <w:bookmarkEnd w:id="472"/>
      <w:bookmarkEnd w:id="473"/>
    </w:p>
    <w:p w:rsidR="009F3F4F" w:rsidRDefault="009F3F4F" w:rsidP="00F26B90">
      <w:pPr>
        <w:ind w:firstLine="420"/>
      </w:pPr>
      <w:r>
        <w:rPr>
          <w:rFonts w:ascii="宋体" w:hAnsi="宋体" w:cs="宋体" w:hint="eastAsia"/>
        </w:rPr>
        <w:t>正极车辆常火电源线取电在</w:t>
      </w:r>
      <w:r>
        <w:rPr>
          <w:rFonts w:ascii="宋体" w:hAnsi="宋体" w:cs="宋体"/>
        </w:rPr>
        <w:t>ACC</w:t>
      </w:r>
      <w:r>
        <w:rPr>
          <w:rFonts w:ascii="宋体" w:hAnsi="宋体" w:cs="宋体" w:hint="eastAsia"/>
        </w:rPr>
        <w:t>之前，不受仪表台上所有开关控制。控制电源线受</w:t>
      </w:r>
      <w:r>
        <w:rPr>
          <w:rFonts w:ascii="宋体" w:hAnsi="宋体" w:cs="宋体"/>
        </w:rPr>
        <w:t>ACC</w:t>
      </w:r>
      <w:r>
        <w:rPr>
          <w:rFonts w:ascii="宋体" w:hAnsi="宋体" w:cs="宋体" w:hint="eastAsia"/>
        </w:rPr>
        <w:t>开关控制，负极电源线连接在车辆的电瓶负极上。</w:t>
      </w:r>
    </w:p>
    <w:p w:rsidR="009F3F4F" w:rsidRDefault="009F3F4F" w:rsidP="00866766">
      <w:pPr>
        <w:spacing w:beforeLines="50" w:afterLines="50"/>
        <w:outlineLvl w:val="2"/>
        <w:rPr>
          <w:rFonts w:ascii="黑体" w:eastAsia="黑体" w:hAnsi="黑体" w:cs="黑体"/>
        </w:rPr>
      </w:pPr>
      <w:bookmarkStart w:id="474" w:name="_Toc49946381"/>
      <w:bookmarkStart w:id="475" w:name="_Toc11302"/>
      <w:bookmarkStart w:id="476" w:name="_Toc49946319"/>
      <w:bookmarkStart w:id="477" w:name="_Toc12251"/>
      <w:bookmarkStart w:id="478" w:name="_Toc28178"/>
      <w:r>
        <w:rPr>
          <w:rFonts w:ascii="黑体" w:eastAsia="黑体" w:hAnsi="黑体" w:cs="黑体"/>
        </w:rPr>
        <w:t xml:space="preserve">4.3.2  </w:t>
      </w:r>
      <w:r>
        <w:rPr>
          <w:rFonts w:ascii="黑体" w:eastAsia="黑体" w:hAnsi="黑体" w:cs="黑体" w:hint="eastAsia"/>
        </w:rPr>
        <w:t>布线原则</w:t>
      </w:r>
      <w:bookmarkEnd w:id="474"/>
      <w:bookmarkEnd w:id="475"/>
      <w:bookmarkEnd w:id="476"/>
      <w:bookmarkEnd w:id="477"/>
      <w:bookmarkEnd w:id="478"/>
    </w:p>
    <w:p w:rsidR="009F3F4F" w:rsidRDefault="009F3F4F" w:rsidP="00F26B90">
      <w:pPr>
        <w:ind w:firstLine="420"/>
      </w:pPr>
      <w:r>
        <w:rPr>
          <w:rFonts w:ascii="宋体" w:hAnsi="宋体" w:cs="宋体" w:hint="eastAsia"/>
        </w:rPr>
        <w:t>要求与原车线路走向一致并固定，整套线路布置整洁和隐蔽。</w:t>
      </w:r>
    </w:p>
    <w:p w:rsidR="009F3F4F" w:rsidRDefault="009F3F4F" w:rsidP="00F26B90">
      <w:pPr>
        <w:ind w:firstLine="420"/>
      </w:pPr>
      <w:r>
        <w:rPr>
          <w:rFonts w:ascii="宋体" w:hAnsi="宋体" w:cs="宋体" w:hint="eastAsia"/>
        </w:rPr>
        <w:t>信号线的接线方式应符合</w:t>
      </w:r>
      <w:r>
        <w:rPr>
          <w:rFonts w:ascii="宋体" w:hAnsi="宋体" w:cs="宋体"/>
        </w:rPr>
        <w:t>GB/T 19056-2012</w:t>
      </w:r>
      <w:r>
        <w:rPr>
          <w:rFonts w:ascii="宋体" w:hAnsi="宋体" w:cs="宋体" w:hint="eastAsia"/>
        </w:rPr>
        <w:t>的要求，确保终端的各项功能正常工作。</w:t>
      </w:r>
    </w:p>
    <w:p w:rsidR="009F3F4F" w:rsidRDefault="009F3F4F" w:rsidP="00866766">
      <w:pPr>
        <w:spacing w:beforeLines="50" w:afterLines="50"/>
        <w:outlineLvl w:val="2"/>
        <w:rPr>
          <w:rFonts w:ascii="黑体" w:eastAsia="黑体" w:hAnsi="黑体" w:cs="黑体"/>
        </w:rPr>
      </w:pPr>
      <w:bookmarkStart w:id="479" w:name="_Toc17488"/>
      <w:bookmarkStart w:id="480" w:name="_Toc13660684"/>
      <w:bookmarkStart w:id="481" w:name="_Toc13240"/>
      <w:bookmarkStart w:id="482" w:name="_Toc49946382"/>
      <w:bookmarkStart w:id="483" w:name="_Toc22316"/>
      <w:bookmarkStart w:id="484" w:name="_Toc49946320"/>
      <w:bookmarkStart w:id="485" w:name="_Toc21688393"/>
      <w:bookmarkStart w:id="486" w:name="_Toc13665091"/>
      <w:bookmarkStart w:id="487" w:name="_Toc3825"/>
      <w:r>
        <w:rPr>
          <w:rFonts w:ascii="黑体" w:eastAsia="黑体" w:hAnsi="黑体" w:cs="黑体"/>
        </w:rPr>
        <w:t xml:space="preserve">4.3.3  </w:t>
      </w:r>
      <w:r>
        <w:rPr>
          <w:rFonts w:ascii="黑体" w:eastAsia="黑体" w:hAnsi="黑体" w:cs="黑体" w:hint="eastAsia"/>
        </w:rPr>
        <w:t>设备标定</w:t>
      </w:r>
      <w:bookmarkEnd w:id="479"/>
      <w:bookmarkEnd w:id="480"/>
      <w:bookmarkEnd w:id="481"/>
      <w:bookmarkEnd w:id="482"/>
      <w:bookmarkEnd w:id="483"/>
      <w:bookmarkEnd w:id="484"/>
      <w:bookmarkEnd w:id="485"/>
      <w:bookmarkEnd w:id="486"/>
      <w:bookmarkEnd w:id="487"/>
    </w:p>
    <w:p w:rsidR="009F3F4F" w:rsidRDefault="009F3F4F" w:rsidP="00F26B90">
      <w:pPr>
        <w:ind w:firstLine="420"/>
        <w:rPr>
          <w:rFonts w:ascii="宋体" w:cs="宋体"/>
        </w:rPr>
      </w:pPr>
      <w:r>
        <w:rPr>
          <w:rFonts w:ascii="宋体" w:hAnsi="宋体" w:cs="宋体" w:hint="eastAsia"/>
        </w:rPr>
        <w:t>设备安装完成后，为了保证设备功能的完整性和准确性，应进行标定，设备标定后应符合</w:t>
      </w:r>
      <w:r>
        <w:rPr>
          <w:rFonts w:ascii="宋体" w:hAnsi="宋体" w:cs="宋体"/>
        </w:rPr>
        <w:t>JT/T 1076-2016</w:t>
      </w:r>
      <w:r>
        <w:rPr>
          <w:rFonts w:ascii="宋体" w:hAnsi="宋体" w:cs="宋体" w:hint="eastAsia"/>
        </w:rPr>
        <w:t>中表</w:t>
      </w:r>
      <w:r>
        <w:rPr>
          <w:rFonts w:ascii="宋体" w:hAnsi="宋体" w:cs="宋体"/>
        </w:rPr>
        <w:t>2</w:t>
      </w:r>
      <w:r>
        <w:rPr>
          <w:rFonts w:ascii="宋体" w:hAnsi="宋体" w:cs="宋体" w:hint="eastAsia"/>
        </w:rPr>
        <w:t>和本</w:t>
      </w:r>
      <w:r>
        <w:rPr>
          <w:rFonts w:cs="宋体" w:hint="eastAsia"/>
        </w:rPr>
        <w:t>规范</w:t>
      </w:r>
      <w:r>
        <w:rPr>
          <w:rFonts w:ascii="宋体" w:hAnsi="宋体" w:cs="宋体" w:hint="eastAsia"/>
        </w:rPr>
        <w:t>的要求。</w:t>
      </w:r>
    </w:p>
    <w:p w:rsidR="009F3F4F" w:rsidRDefault="009F3F4F" w:rsidP="00866766">
      <w:pPr>
        <w:spacing w:beforeLines="50" w:afterLines="50"/>
        <w:outlineLvl w:val="2"/>
        <w:rPr>
          <w:rFonts w:ascii="黑体" w:eastAsia="黑体" w:hAnsi="黑体" w:cs="黑体"/>
        </w:rPr>
      </w:pPr>
      <w:bookmarkStart w:id="488" w:name="_Toc49946321"/>
      <w:bookmarkStart w:id="489" w:name="_Toc21688394"/>
      <w:bookmarkStart w:id="490" w:name="_Toc13660685"/>
      <w:bookmarkStart w:id="491" w:name="_Toc9219"/>
      <w:bookmarkStart w:id="492" w:name="_Toc13645"/>
      <w:bookmarkStart w:id="493" w:name="_Toc224"/>
      <w:bookmarkStart w:id="494" w:name="_Toc28083"/>
      <w:bookmarkStart w:id="495" w:name="_Toc49946383"/>
      <w:bookmarkStart w:id="496" w:name="_Toc13665092"/>
      <w:r>
        <w:rPr>
          <w:rFonts w:ascii="黑体" w:eastAsia="黑体" w:hAnsi="黑体" w:cs="黑体"/>
        </w:rPr>
        <w:t xml:space="preserve">4.3.4  </w:t>
      </w:r>
      <w:r>
        <w:rPr>
          <w:rFonts w:ascii="黑体" w:eastAsia="黑体" w:hAnsi="黑体" w:cs="黑体" w:hint="eastAsia"/>
        </w:rPr>
        <w:t>安装后查验</w:t>
      </w:r>
      <w:bookmarkEnd w:id="488"/>
      <w:bookmarkEnd w:id="489"/>
      <w:bookmarkEnd w:id="490"/>
      <w:bookmarkEnd w:id="491"/>
      <w:bookmarkEnd w:id="492"/>
      <w:bookmarkEnd w:id="493"/>
      <w:bookmarkEnd w:id="494"/>
      <w:bookmarkEnd w:id="495"/>
      <w:bookmarkEnd w:id="496"/>
    </w:p>
    <w:p w:rsidR="009F3F4F" w:rsidRDefault="009F3F4F" w:rsidP="00F26B90">
      <w:pPr>
        <w:ind w:firstLine="420"/>
        <w:rPr>
          <w:rFonts w:ascii="宋体" w:cs="宋体"/>
        </w:rPr>
      </w:pPr>
      <w:r>
        <w:rPr>
          <w:rFonts w:ascii="宋体" w:hAnsi="宋体" w:cs="宋体" w:hint="eastAsia"/>
        </w:rPr>
        <w:t>安装标定完成后，应在空旷场地对终端进行通电查验，并遵循以下原则：</w:t>
      </w:r>
    </w:p>
    <w:p w:rsidR="009F3F4F" w:rsidRPr="008A209F" w:rsidRDefault="009F3F4F" w:rsidP="002112D0">
      <w:pPr>
        <w:pStyle w:val="a4"/>
        <w:numPr>
          <w:ilvl w:val="0"/>
          <w:numId w:val="26"/>
        </w:numPr>
        <w:tabs>
          <w:tab w:val="clear" w:pos="840"/>
        </w:tabs>
        <w:rPr>
          <w:rFonts w:hAnsi="宋体" w:cs="宋体"/>
          <w:szCs w:val="21"/>
        </w:rPr>
      </w:pPr>
      <w:r w:rsidRPr="008A209F">
        <w:rPr>
          <w:rFonts w:hAnsi="宋体" w:cs="宋体" w:hint="eastAsia"/>
          <w:szCs w:val="21"/>
        </w:rPr>
        <w:t>终端安装完成后，不应导致车辆状态异常；</w:t>
      </w:r>
    </w:p>
    <w:p w:rsidR="009F3F4F" w:rsidRPr="008A209F" w:rsidRDefault="009F3F4F" w:rsidP="002112D0">
      <w:pPr>
        <w:pStyle w:val="a4"/>
        <w:numPr>
          <w:ilvl w:val="0"/>
          <w:numId w:val="26"/>
        </w:numPr>
        <w:tabs>
          <w:tab w:val="clear" w:pos="840"/>
        </w:tabs>
        <w:rPr>
          <w:rFonts w:hAnsi="宋体" w:cs="宋体"/>
          <w:szCs w:val="21"/>
        </w:rPr>
      </w:pPr>
      <w:r w:rsidRPr="008A209F">
        <w:rPr>
          <w:rFonts w:hAnsi="宋体" w:cs="宋体" w:hint="eastAsia"/>
          <w:szCs w:val="21"/>
        </w:rPr>
        <w:t>自身工作正常，并满足本规范的要求。</w:t>
      </w:r>
    </w:p>
    <w:p w:rsidR="009F3F4F" w:rsidRDefault="009F3F4F" w:rsidP="00F26B90">
      <w:pPr>
        <w:pStyle w:val="aa"/>
        <w:tabs>
          <w:tab w:val="clear" w:pos="360"/>
        </w:tabs>
        <w:spacing w:before="851" w:after="284" w:line="240" w:lineRule="auto"/>
        <w:rPr>
          <w:rFonts w:hAnsi="黑体" w:cs="黑体"/>
        </w:rPr>
      </w:pPr>
      <w:r>
        <w:rPr>
          <w:rFonts w:hAnsi="宋体" w:cs="宋体"/>
          <w:szCs w:val="21"/>
        </w:rPr>
        <w:br w:type="page"/>
      </w:r>
      <w:bookmarkStart w:id="497" w:name="_Toc49946322"/>
      <w:bookmarkStart w:id="498" w:name="_Toc17822"/>
      <w:bookmarkStart w:id="499" w:name="_Toc7729"/>
      <w:bookmarkStart w:id="500" w:name="_Toc15348"/>
      <w:bookmarkStart w:id="501" w:name="_Toc53492879"/>
      <w:r>
        <w:rPr>
          <w:rFonts w:ascii="Times New Roman" w:hint="eastAsia"/>
        </w:rPr>
        <w:t>附</w:t>
      </w:r>
      <w:r>
        <w:rPr>
          <w:rFonts w:ascii="Times New Roman"/>
        </w:rPr>
        <w:t xml:space="preserve">  </w:t>
      </w:r>
      <w:r>
        <w:rPr>
          <w:rFonts w:ascii="Times New Roman" w:hint="eastAsia"/>
        </w:rPr>
        <w:t>录</w:t>
      </w:r>
      <w:r>
        <w:rPr>
          <w:rFonts w:ascii="Times New Roman"/>
        </w:rPr>
        <w:t xml:space="preserve">  A</w:t>
      </w:r>
      <w:r>
        <w:rPr>
          <w:rFonts w:hAnsi="黑体" w:cs="黑体"/>
        </w:rPr>
        <w:br/>
      </w:r>
      <w:r>
        <w:rPr>
          <w:rFonts w:hAnsi="黑体" w:cs="黑体" w:hint="eastAsia"/>
        </w:rPr>
        <w:t>（规范性）</w:t>
      </w:r>
      <w:r>
        <w:rPr>
          <w:rFonts w:hAnsi="黑体" w:cs="黑体"/>
        </w:rPr>
        <w:br/>
      </w:r>
      <w:r>
        <w:rPr>
          <w:rFonts w:hAnsi="黑体" w:cs="黑体" w:hint="eastAsia"/>
        </w:rPr>
        <w:t>原车数据流转义</w:t>
      </w:r>
      <w:r>
        <w:rPr>
          <w:rFonts w:hAnsi="黑体" w:cs="黑体"/>
        </w:rPr>
        <w:t>ID</w:t>
      </w:r>
      <w:r>
        <w:rPr>
          <w:rFonts w:hAnsi="黑体" w:cs="黑体" w:hint="eastAsia"/>
        </w:rPr>
        <w:t>定义</w:t>
      </w:r>
      <w:bookmarkEnd w:id="497"/>
      <w:bookmarkEnd w:id="498"/>
      <w:bookmarkEnd w:id="499"/>
      <w:bookmarkEnd w:id="500"/>
      <w:bookmarkEnd w:id="501"/>
    </w:p>
    <w:p w:rsidR="009F3F4F" w:rsidRPr="002F0282" w:rsidRDefault="009F3F4F" w:rsidP="001344A2">
      <w:pPr>
        <w:ind w:firstLineChars="200" w:firstLine="31680"/>
        <w:rPr>
          <w:rFonts w:ascii="宋体"/>
        </w:rPr>
      </w:pPr>
      <w:r w:rsidRPr="002F0282">
        <w:rPr>
          <w:rFonts w:ascii="宋体" w:hAnsi="宋体" w:hint="eastAsia"/>
        </w:rPr>
        <w:t>表</w:t>
      </w:r>
      <w:r w:rsidRPr="002F0282">
        <w:rPr>
          <w:rFonts w:ascii="宋体" w:hAnsi="宋体"/>
        </w:rPr>
        <w:t>A.1</w:t>
      </w:r>
      <w:r w:rsidRPr="002F0282">
        <w:rPr>
          <w:rFonts w:ascii="宋体" w:hAnsi="宋体" w:hint="eastAsia"/>
        </w:rPr>
        <w:t>规定了原车数据流转义</w:t>
      </w:r>
      <w:r w:rsidRPr="002F0282">
        <w:rPr>
          <w:rFonts w:ascii="宋体" w:hAnsi="宋体"/>
        </w:rPr>
        <w:t>ID</w:t>
      </w:r>
      <w:r w:rsidRPr="002F0282">
        <w:rPr>
          <w:rFonts w:ascii="宋体" w:hAnsi="宋体" w:hint="eastAsia"/>
        </w:rPr>
        <w:t>定义。</w:t>
      </w:r>
    </w:p>
    <w:p w:rsidR="009F3F4F" w:rsidRPr="002F0282" w:rsidRDefault="009F3F4F" w:rsidP="00866766">
      <w:pPr>
        <w:pStyle w:val="a1"/>
        <w:spacing w:beforeLines="50" w:afterLines="50"/>
        <w:ind w:firstLineChars="0" w:firstLine="0"/>
        <w:jc w:val="center"/>
        <w:rPr>
          <w:rFonts w:ascii="黑体" w:eastAsia="黑体" w:hAnsi="黑体" w:cs="黑体"/>
          <w:sz w:val="21"/>
          <w:szCs w:val="21"/>
        </w:rPr>
      </w:pPr>
      <w:r w:rsidRPr="002F0282">
        <w:rPr>
          <w:rFonts w:ascii="黑体" w:eastAsia="黑体" w:hAnsi="黑体" w:cs="黑体" w:hint="eastAsia"/>
          <w:sz w:val="21"/>
          <w:szCs w:val="21"/>
        </w:rPr>
        <w:t>表</w:t>
      </w:r>
      <w:r w:rsidRPr="002F0282">
        <w:rPr>
          <w:rFonts w:ascii="黑体" w:eastAsia="黑体" w:hAnsi="黑体" w:cs="黑体"/>
          <w:sz w:val="21"/>
          <w:szCs w:val="21"/>
        </w:rPr>
        <w:t xml:space="preserve">A.1  </w:t>
      </w:r>
      <w:r w:rsidRPr="002F0282">
        <w:rPr>
          <w:rFonts w:ascii="黑体" w:eastAsia="黑体" w:hAnsi="黑体" w:cs="黑体" w:hint="eastAsia"/>
          <w:sz w:val="21"/>
          <w:szCs w:val="21"/>
        </w:rPr>
        <w:t>原车数据流转义</w:t>
      </w:r>
      <w:r w:rsidRPr="002F0282">
        <w:rPr>
          <w:rFonts w:ascii="黑体" w:eastAsia="黑体" w:hAnsi="黑体" w:cs="黑体"/>
          <w:sz w:val="21"/>
          <w:szCs w:val="21"/>
        </w:rPr>
        <w:t>ID</w:t>
      </w:r>
      <w:r w:rsidRPr="002F0282">
        <w:rPr>
          <w:rFonts w:ascii="黑体" w:eastAsia="黑体" w:hAnsi="黑体" w:cs="黑体" w:hint="eastAsia"/>
          <w:sz w:val="21"/>
          <w:szCs w:val="21"/>
        </w:rPr>
        <w:t>定义表</w:t>
      </w:r>
    </w:p>
    <w:tbl>
      <w:tblPr>
        <w:tblW w:w="5000" w:type="pct"/>
        <w:jc w:val="center"/>
        <w:tblLayout w:type="fixed"/>
        <w:tblCellMar>
          <w:left w:w="57" w:type="dxa"/>
          <w:right w:w="57" w:type="dxa"/>
        </w:tblCellMar>
        <w:tblLook w:val="00A0"/>
      </w:tblPr>
      <w:tblGrid>
        <w:gridCol w:w="2037"/>
        <w:gridCol w:w="2477"/>
        <w:gridCol w:w="2477"/>
        <w:gridCol w:w="2477"/>
      </w:tblGrid>
      <w:tr w:rsidR="009F3F4F" w:rsidRPr="002F0282" w:rsidTr="00E97B1F">
        <w:trPr>
          <w:trHeight w:hRule="exact" w:val="454"/>
          <w:tblHeade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jc w:val="center"/>
              <w:rPr>
                <w:rFonts w:ascii="宋体"/>
                <w:b/>
                <w:sz w:val="18"/>
                <w:szCs w:val="18"/>
              </w:rPr>
            </w:pPr>
            <w:r w:rsidRPr="002F0282">
              <w:rPr>
                <w:rFonts w:ascii="宋体" w:hAnsi="宋体" w:hint="eastAsia"/>
                <w:b/>
                <w:sz w:val="18"/>
                <w:szCs w:val="18"/>
              </w:rPr>
              <w:t>数据流名称</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jc w:val="center"/>
              <w:rPr>
                <w:rFonts w:ascii="宋体" w:hAnsi="宋体"/>
                <w:b/>
                <w:sz w:val="18"/>
                <w:szCs w:val="18"/>
              </w:rPr>
            </w:pPr>
            <w:r w:rsidRPr="002F0282">
              <w:rPr>
                <w:rFonts w:ascii="宋体" w:hAnsi="宋体" w:hint="eastAsia"/>
                <w:b/>
                <w:sz w:val="18"/>
                <w:szCs w:val="18"/>
              </w:rPr>
              <w:t>数据流</w:t>
            </w:r>
            <w:r w:rsidRPr="002F0282">
              <w:rPr>
                <w:rFonts w:ascii="宋体" w:hAnsi="宋体"/>
                <w:b/>
                <w:sz w:val="18"/>
                <w:szCs w:val="18"/>
              </w:rPr>
              <w:t>ID</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jc w:val="center"/>
              <w:rPr>
                <w:rFonts w:ascii="宋体"/>
                <w:b/>
                <w:sz w:val="18"/>
                <w:szCs w:val="18"/>
              </w:rPr>
            </w:pPr>
            <w:r w:rsidRPr="002F0282">
              <w:rPr>
                <w:rFonts w:ascii="宋体" w:hAnsi="宋体" w:hint="eastAsia"/>
                <w:b/>
                <w:sz w:val="18"/>
                <w:szCs w:val="18"/>
              </w:rPr>
              <w:t>数据流名称</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jc w:val="center"/>
              <w:rPr>
                <w:rFonts w:ascii="宋体" w:hAnsi="宋体"/>
                <w:b/>
                <w:sz w:val="18"/>
                <w:szCs w:val="18"/>
              </w:rPr>
            </w:pPr>
            <w:r w:rsidRPr="002F0282">
              <w:rPr>
                <w:rFonts w:ascii="宋体" w:hAnsi="宋体" w:hint="eastAsia"/>
                <w:b/>
                <w:sz w:val="18"/>
                <w:szCs w:val="18"/>
              </w:rPr>
              <w:t>数据流</w:t>
            </w:r>
            <w:r w:rsidRPr="002F0282">
              <w:rPr>
                <w:rFonts w:ascii="宋体" w:hAnsi="宋体"/>
                <w:b/>
                <w:sz w:val="18"/>
                <w:szCs w:val="18"/>
              </w:rPr>
              <w:t>ID</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远光灯状态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0x0647</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累计里程</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0x051A</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近光灯状态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0x0648</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仪表记录的短途行驶里程</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0x0511</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小灯状态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0x0646</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车辆油箱油量</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0x0517</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示宽灯状态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0x0008</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油箱液位高度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0x0633</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雾灯状态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0x02A5</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油量百分比</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0x040D</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左转向灯状态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0x0509</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累计总油耗</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0x0512</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右转向灯状态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0x050A</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瞬时油耗</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0x0513</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应急灯状态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0x050B</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瞬时百公里油耗</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0x0514</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左前门状态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0x0180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平均百公里油耗</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0x040F</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右前门状态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0x0188</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水温</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0x0305</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左后门状态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0x0190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发动机进气温度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0x0303</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右后门状态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0x0198</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车内空调温度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0x0373</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尾箱门状态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0x01E0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电机温度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0x0609</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全车锁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0x050C</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控制器温度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0x0610</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左前门锁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0x0181</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三元催化器温度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0x0628</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右前门锁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0x0189</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机油温度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0x0636</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左后门锁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0x0191</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燃油温度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0x0643</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右后门锁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0x0199</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增压空气温度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0x0644</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左前窗状态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0x01B0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转速</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0x0300</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右前窗状态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0x01B8</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color w:val="000000"/>
                <w:kern w:val="0"/>
                <w:sz w:val="18"/>
                <w:szCs w:val="18"/>
              </w:rPr>
            </w:pPr>
            <w:r w:rsidRPr="002F0282">
              <w:rPr>
                <w:rFonts w:ascii="宋体" w:hAnsi="宋体" w:cs="宋体" w:hint="eastAsia"/>
                <w:color w:val="000000"/>
                <w:kern w:val="0"/>
                <w:sz w:val="18"/>
                <w:szCs w:val="18"/>
              </w:rPr>
              <w:t>仪表车速</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color w:val="000000"/>
                <w:kern w:val="0"/>
                <w:sz w:val="18"/>
                <w:szCs w:val="18"/>
              </w:rPr>
            </w:pPr>
            <w:r w:rsidRPr="002F0282">
              <w:rPr>
                <w:rFonts w:ascii="宋体" w:hAnsi="宋体" w:cs="宋体"/>
                <w:color w:val="000000"/>
                <w:kern w:val="0"/>
                <w:sz w:val="18"/>
                <w:szCs w:val="18"/>
              </w:rPr>
              <w:t>0x030B</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左后窗状态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0x01C0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color w:val="000000"/>
                <w:kern w:val="0"/>
                <w:sz w:val="18"/>
                <w:szCs w:val="18"/>
              </w:rPr>
            </w:pPr>
            <w:r w:rsidRPr="002F0282">
              <w:rPr>
                <w:rFonts w:ascii="宋体" w:hAnsi="宋体" w:cs="宋体" w:hint="eastAsia"/>
                <w:color w:val="000000"/>
                <w:kern w:val="0"/>
                <w:sz w:val="18"/>
                <w:szCs w:val="18"/>
              </w:rPr>
              <w:t>转速计算车速</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color w:val="000000"/>
                <w:kern w:val="0"/>
                <w:sz w:val="18"/>
                <w:szCs w:val="18"/>
              </w:rPr>
            </w:pPr>
            <w:r w:rsidRPr="002F0282">
              <w:rPr>
                <w:rFonts w:ascii="宋体" w:hAnsi="宋体" w:cs="宋体"/>
                <w:color w:val="000000"/>
                <w:kern w:val="0"/>
                <w:sz w:val="18"/>
                <w:szCs w:val="18"/>
              </w:rPr>
              <w:t>0x0639</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右后窗状态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0x01C8</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电池电压</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0x01F0</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故障信号（</w:t>
            </w:r>
            <w:r w:rsidRPr="002F0282">
              <w:rPr>
                <w:rFonts w:ascii="宋体" w:hAnsi="宋体" w:cs="宋体"/>
                <w:kern w:val="0"/>
                <w:sz w:val="18"/>
                <w:szCs w:val="18"/>
              </w:rPr>
              <w:t>ECM</w:t>
            </w:r>
            <w:r w:rsidRPr="002F0282">
              <w:rPr>
                <w:rFonts w:ascii="宋体" w:hAnsi="宋体" w:cs="宋体" w:hint="eastAsia"/>
                <w:kern w:val="0"/>
                <w:sz w:val="18"/>
                <w:szCs w:val="18"/>
              </w:rPr>
              <w:t>）</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0x02A1</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空气流量</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0x041E</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故障信号（</w:t>
            </w:r>
            <w:r w:rsidRPr="002F0282">
              <w:rPr>
                <w:rFonts w:ascii="宋体" w:hAnsi="宋体" w:cs="宋体"/>
                <w:kern w:val="0"/>
                <w:sz w:val="18"/>
                <w:szCs w:val="18"/>
              </w:rPr>
              <w:t>ABS</w:t>
            </w:r>
            <w:r w:rsidRPr="002F0282">
              <w:rPr>
                <w:rFonts w:ascii="宋体" w:hAnsi="宋体" w:cs="宋体" w:hint="eastAsia"/>
                <w:kern w:val="0"/>
                <w:sz w:val="18"/>
                <w:szCs w:val="18"/>
              </w:rPr>
              <w:t>）</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0x0295</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进气压力</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0x041F</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故障信号（</w:t>
            </w:r>
            <w:r w:rsidRPr="002F0282">
              <w:rPr>
                <w:rFonts w:ascii="宋体" w:hAnsi="宋体" w:cs="宋体"/>
                <w:kern w:val="0"/>
                <w:sz w:val="18"/>
                <w:szCs w:val="18"/>
              </w:rPr>
              <w:t>SRS</w:t>
            </w:r>
            <w:r w:rsidRPr="002F0282">
              <w:rPr>
                <w:rFonts w:ascii="宋体" w:hAnsi="宋体" w:cs="宋体" w:hint="eastAsia"/>
                <w:kern w:val="0"/>
                <w:sz w:val="18"/>
                <w:szCs w:val="18"/>
              </w:rPr>
              <w:t>）</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0x029D</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喷油量</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0x0411</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报警信号（机油）</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0x029A</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油门踏板相对位置</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0x0515</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报警信号（胎压）</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0x0508</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机油压力</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0x0293</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hint="eastAsia"/>
                <w:kern w:val="0"/>
                <w:sz w:val="18"/>
                <w:szCs w:val="18"/>
              </w:rPr>
              <w:t>报警信号（保养）</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kern w:val="0"/>
                <w:sz w:val="18"/>
                <w:szCs w:val="18"/>
              </w:rPr>
              <w:t>0x02AA</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hint="eastAsia"/>
                <w:kern w:val="0"/>
                <w:sz w:val="18"/>
                <w:szCs w:val="18"/>
              </w:rPr>
              <w:t>方向盘转角角度</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kern w:val="0"/>
                <w:sz w:val="18"/>
                <w:szCs w:val="18"/>
              </w:rPr>
              <w:t>0x0350</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hint="eastAsia"/>
                <w:kern w:val="0"/>
                <w:sz w:val="18"/>
                <w:szCs w:val="18"/>
              </w:rPr>
              <w:t>安全气囊状态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kern w:val="0"/>
                <w:sz w:val="18"/>
                <w:szCs w:val="18"/>
              </w:rPr>
              <w:t>0x0240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hint="eastAsia"/>
                <w:kern w:val="0"/>
                <w:sz w:val="18"/>
                <w:szCs w:val="18"/>
              </w:rPr>
              <w:t>电池剩余电量</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kern w:val="0"/>
                <w:sz w:val="18"/>
                <w:szCs w:val="18"/>
              </w:rPr>
              <w:t>0x0608</w:t>
            </w:r>
          </w:p>
        </w:tc>
      </w:tr>
      <w:tr w:rsidR="009F3F4F" w:rsidRPr="002F0282" w:rsidTr="00E97B1F">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hint="eastAsia"/>
                <w:kern w:val="0"/>
                <w:sz w:val="18"/>
                <w:szCs w:val="18"/>
              </w:rPr>
              <w:t>刹车状态（手刹）</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kern w:val="0"/>
                <w:sz w:val="18"/>
                <w:szCs w:val="18"/>
              </w:rPr>
              <w:t>0x0360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hint="eastAsia"/>
                <w:kern w:val="0"/>
                <w:sz w:val="18"/>
                <w:szCs w:val="18"/>
              </w:rPr>
              <w:t>车辆行程耗油量</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2F0282">
            <w:pPr>
              <w:widowControl/>
              <w:jc w:val="center"/>
              <w:textAlignment w:val="center"/>
              <w:rPr>
                <w:rFonts w:ascii="宋体" w:cs="宋体"/>
                <w:kern w:val="0"/>
                <w:sz w:val="18"/>
                <w:szCs w:val="18"/>
              </w:rPr>
            </w:pPr>
            <w:r>
              <w:rPr>
                <w:rFonts w:ascii="宋体" w:hAnsi="宋体" w:cs="宋体"/>
                <w:kern w:val="0"/>
                <w:sz w:val="18"/>
                <w:szCs w:val="18"/>
              </w:rPr>
              <w:t>0x0600</w:t>
            </w:r>
          </w:p>
        </w:tc>
      </w:tr>
    </w:tbl>
    <w:p w:rsidR="009F3F4F" w:rsidRPr="002F0282" w:rsidRDefault="009F3F4F" w:rsidP="00866766">
      <w:pPr>
        <w:pStyle w:val="a1"/>
        <w:spacing w:beforeLines="100" w:afterLines="50"/>
        <w:ind w:firstLineChars="0" w:firstLine="0"/>
        <w:jc w:val="center"/>
        <w:rPr>
          <w:rFonts w:ascii="黑体" w:eastAsia="黑体" w:hAnsi="黑体" w:cs="黑体"/>
          <w:sz w:val="21"/>
          <w:szCs w:val="21"/>
        </w:rPr>
      </w:pPr>
      <w:r w:rsidRPr="002F0282">
        <w:rPr>
          <w:rFonts w:ascii="黑体" w:eastAsia="黑体" w:hAnsi="黑体" w:cs="黑体" w:hint="eastAsia"/>
          <w:sz w:val="21"/>
          <w:szCs w:val="21"/>
        </w:rPr>
        <w:t>表</w:t>
      </w:r>
      <w:r w:rsidRPr="002F0282">
        <w:rPr>
          <w:rFonts w:ascii="黑体" w:eastAsia="黑体" w:hAnsi="黑体" w:cs="黑体"/>
          <w:sz w:val="21"/>
          <w:szCs w:val="21"/>
        </w:rPr>
        <w:t xml:space="preserve">A.1  </w:t>
      </w:r>
      <w:r w:rsidRPr="002F0282">
        <w:rPr>
          <w:rFonts w:ascii="黑体" w:eastAsia="黑体" w:hAnsi="黑体" w:cs="黑体" w:hint="eastAsia"/>
          <w:sz w:val="21"/>
          <w:szCs w:val="21"/>
        </w:rPr>
        <w:t>原车数据流转义</w:t>
      </w:r>
      <w:r w:rsidRPr="002F0282">
        <w:rPr>
          <w:rFonts w:ascii="黑体" w:eastAsia="黑体" w:hAnsi="黑体" w:cs="黑体"/>
          <w:sz w:val="21"/>
          <w:szCs w:val="21"/>
        </w:rPr>
        <w:t>ID</w:t>
      </w:r>
      <w:r w:rsidRPr="002F0282">
        <w:rPr>
          <w:rFonts w:ascii="黑体" w:eastAsia="黑体" w:hAnsi="黑体" w:cs="黑体" w:hint="eastAsia"/>
          <w:sz w:val="21"/>
          <w:szCs w:val="21"/>
        </w:rPr>
        <w:t>定义表</w:t>
      </w:r>
      <w:r w:rsidRPr="002F0282">
        <w:rPr>
          <w:rFonts w:cs="黑体" w:hint="eastAsia"/>
          <w:sz w:val="21"/>
          <w:szCs w:val="21"/>
        </w:rPr>
        <w:t>（续）</w:t>
      </w:r>
    </w:p>
    <w:tbl>
      <w:tblPr>
        <w:tblW w:w="5000" w:type="pct"/>
        <w:jc w:val="center"/>
        <w:tblLayout w:type="fixed"/>
        <w:tblCellMar>
          <w:left w:w="57" w:type="dxa"/>
          <w:right w:w="57" w:type="dxa"/>
        </w:tblCellMar>
        <w:tblLook w:val="00A0"/>
      </w:tblPr>
      <w:tblGrid>
        <w:gridCol w:w="2037"/>
        <w:gridCol w:w="2477"/>
        <w:gridCol w:w="2477"/>
        <w:gridCol w:w="2477"/>
      </w:tblGrid>
      <w:tr w:rsidR="009F3F4F" w:rsidRPr="002F0282" w:rsidTr="002F0282">
        <w:trPr>
          <w:trHeight w:hRule="exact" w:val="454"/>
          <w:tblHeade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jc w:val="center"/>
              <w:rPr>
                <w:rFonts w:ascii="宋体"/>
                <w:b/>
                <w:sz w:val="18"/>
                <w:szCs w:val="18"/>
              </w:rPr>
            </w:pPr>
            <w:r w:rsidRPr="002F0282">
              <w:rPr>
                <w:rFonts w:ascii="宋体" w:hAnsi="宋体" w:hint="eastAsia"/>
                <w:b/>
                <w:sz w:val="18"/>
                <w:szCs w:val="18"/>
              </w:rPr>
              <w:t>数据流名称</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jc w:val="center"/>
              <w:rPr>
                <w:rFonts w:ascii="宋体" w:hAnsi="宋体"/>
                <w:b/>
                <w:sz w:val="18"/>
                <w:szCs w:val="18"/>
              </w:rPr>
            </w:pPr>
            <w:r w:rsidRPr="002F0282">
              <w:rPr>
                <w:rFonts w:ascii="宋体" w:hAnsi="宋体" w:hint="eastAsia"/>
                <w:b/>
                <w:sz w:val="18"/>
                <w:szCs w:val="18"/>
              </w:rPr>
              <w:t>数据流</w:t>
            </w:r>
            <w:r w:rsidRPr="002F0282">
              <w:rPr>
                <w:rFonts w:ascii="宋体" w:hAnsi="宋体"/>
                <w:b/>
                <w:sz w:val="18"/>
                <w:szCs w:val="18"/>
              </w:rPr>
              <w:t>ID</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jc w:val="center"/>
              <w:rPr>
                <w:rFonts w:ascii="宋体"/>
                <w:b/>
                <w:sz w:val="18"/>
                <w:szCs w:val="18"/>
              </w:rPr>
            </w:pPr>
            <w:r w:rsidRPr="002F0282">
              <w:rPr>
                <w:rFonts w:ascii="宋体" w:hAnsi="宋体" w:hint="eastAsia"/>
                <w:b/>
                <w:sz w:val="18"/>
                <w:szCs w:val="18"/>
              </w:rPr>
              <w:t>数据流名称</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jc w:val="center"/>
              <w:rPr>
                <w:rFonts w:ascii="宋体" w:hAnsi="宋体"/>
                <w:b/>
                <w:sz w:val="18"/>
                <w:szCs w:val="18"/>
              </w:rPr>
            </w:pPr>
            <w:r w:rsidRPr="002F0282">
              <w:rPr>
                <w:rFonts w:ascii="宋体" w:hAnsi="宋体" w:hint="eastAsia"/>
                <w:b/>
                <w:sz w:val="18"/>
                <w:szCs w:val="18"/>
              </w:rPr>
              <w:t>数据流</w:t>
            </w:r>
            <w:r w:rsidRPr="002F0282">
              <w:rPr>
                <w:rFonts w:ascii="宋体" w:hAnsi="宋体"/>
                <w:b/>
                <w:sz w:val="18"/>
                <w:szCs w:val="18"/>
              </w:rPr>
              <w:t>ID</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刹车状态（脚刹）</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0x0015</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行程内离合次数</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0x0603</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离合状态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0x0602</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行程内脚刹次数</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0x0604</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安全带（驾驶员）</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0x02C0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行程内手刹次数</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0x0605</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安全带（副驾）</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0x02C4</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发动机负荷</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0x0601</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kern w:val="0"/>
                <w:sz w:val="18"/>
                <w:szCs w:val="18"/>
              </w:rPr>
              <w:t>ACC</w:t>
            </w:r>
            <w:r w:rsidRPr="002F0282">
              <w:rPr>
                <w:rFonts w:ascii="宋体" w:hAnsi="宋体" w:cs="宋体" w:hint="eastAsia"/>
                <w:kern w:val="0"/>
                <w:sz w:val="18"/>
                <w:szCs w:val="18"/>
              </w:rPr>
              <w:t>信号</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0x050E</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扭矩</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0x0624</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钥匙状态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0x0342</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扭矩百分比</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0x0641</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雨刮状态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发</w:t>
            </w:r>
            <w:r w:rsidRPr="002F0282">
              <w:rPr>
                <w:rFonts w:ascii="宋体" w:hAnsi="宋体" w:cs="宋体"/>
                <w:kern w:val="0"/>
                <w:sz w:val="18"/>
                <w:szCs w:val="18"/>
              </w:rPr>
              <w:t>/</w:t>
            </w:r>
            <w:r w:rsidRPr="002F0282">
              <w:rPr>
                <w:rFonts w:ascii="宋体" w:hAnsi="宋体" w:cs="宋体" w:hint="eastAsia"/>
                <w:kern w:val="0"/>
                <w:sz w:val="18"/>
                <w:szCs w:val="18"/>
              </w:rPr>
              <w:t>电动机运行时间</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0x0645</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空调开关</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0x0370</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大气压力</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0x0642</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档位</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0x0281</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前氧传感器示值</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0x0626</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油门踏板</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0x0516</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后氧传感器示值</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0x0627</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方向盘转角状态</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0x0351</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尿素液位</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0x0629</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能源类型</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0x0623</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kern w:val="0"/>
                <w:sz w:val="18"/>
                <w:szCs w:val="18"/>
              </w:rPr>
              <w:t>NOx</w:t>
            </w:r>
            <w:r w:rsidRPr="002F0282">
              <w:rPr>
                <w:rFonts w:ascii="宋体" w:hAnsi="宋体" w:cs="宋体" w:hint="eastAsia"/>
                <w:kern w:val="0"/>
                <w:sz w:val="18"/>
                <w:szCs w:val="18"/>
              </w:rPr>
              <w:t>浓度值范围</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0x0631</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kern w:val="0"/>
                <w:sz w:val="18"/>
                <w:szCs w:val="18"/>
              </w:rPr>
              <w:t>OBD</w:t>
            </w:r>
            <w:r w:rsidRPr="002F0282">
              <w:rPr>
                <w:rFonts w:ascii="宋体" w:hAnsi="宋体" w:cs="宋体" w:hint="eastAsia"/>
                <w:kern w:val="0"/>
                <w:sz w:val="18"/>
                <w:szCs w:val="18"/>
              </w:rPr>
              <w:t>状态</w:t>
            </w:r>
          </w:p>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w:t>
            </w:r>
            <w:r w:rsidRPr="002F0282">
              <w:rPr>
                <w:rFonts w:ascii="宋体" w:hAnsi="宋体" w:cs="宋体"/>
                <w:kern w:val="0"/>
                <w:sz w:val="18"/>
                <w:szCs w:val="18"/>
              </w:rPr>
              <w:t>MIL</w:t>
            </w:r>
            <w:r w:rsidRPr="002F0282">
              <w:rPr>
                <w:rFonts w:ascii="宋体" w:hAnsi="宋体" w:cs="宋体" w:hint="eastAsia"/>
                <w:kern w:val="0"/>
                <w:sz w:val="18"/>
                <w:szCs w:val="18"/>
              </w:rPr>
              <w:t>故障灯）</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hAnsi="宋体" w:cs="宋体"/>
                <w:kern w:val="0"/>
                <w:sz w:val="18"/>
                <w:szCs w:val="18"/>
              </w:rPr>
            </w:pPr>
            <w:r w:rsidRPr="002F0282">
              <w:rPr>
                <w:rFonts w:ascii="宋体" w:hAnsi="宋体" w:cs="宋体"/>
                <w:kern w:val="0"/>
                <w:sz w:val="18"/>
                <w:szCs w:val="18"/>
              </w:rPr>
              <w:t>0x0632</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hint="eastAsia"/>
                <w:kern w:val="0"/>
                <w:sz w:val="18"/>
                <w:szCs w:val="18"/>
              </w:rPr>
              <w:t>报警信息</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E97B1F">
            <w:pPr>
              <w:widowControl/>
              <w:jc w:val="center"/>
              <w:textAlignment w:val="center"/>
              <w:rPr>
                <w:rFonts w:ascii="宋体" w:cs="宋体"/>
                <w:kern w:val="0"/>
                <w:sz w:val="18"/>
                <w:szCs w:val="18"/>
              </w:rPr>
            </w:pPr>
            <w:r w:rsidRPr="002F0282">
              <w:rPr>
                <w:rFonts w:ascii="宋体" w:hAnsi="宋体" w:cs="宋体"/>
                <w:sz w:val="18"/>
                <w:szCs w:val="18"/>
              </w:rPr>
              <w:t>0xE2E1</w:t>
            </w:r>
          </w:p>
        </w:tc>
      </w:tr>
      <w:tr w:rsidR="009F3F4F" w:rsidRPr="002F0282" w:rsidTr="002F0282">
        <w:trPr>
          <w:jc w:val="center"/>
        </w:trPr>
        <w:tc>
          <w:tcPr>
            <w:tcW w:w="1076"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564EC6">
            <w:pPr>
              <w:widowControl/>
              <w:jc w:val="center"/>
              <w:textAlignment w:val="center"/>
              <w:rPr>
                <w:rFonts w:ascii="宋体" w:cs="宋体"/>
                <w:kern w:val="0"/>
                <w:sz w:val="18"/>
                <w:szCs w:val="18"/>
              </w:rPr>
            </w:pPr>
            <w:r w:rsidRPr="002F0282">
              <w:rPr>
                <w:rFonts w:ascii="宋体" w:hAnsi="宋体" w:cs="宋体" w:hint="eastAsia"/>
                <w:kern w:val="0"/>
                <w:sz w:val="18"/>
                <w:szCs w:val="18"/>
              </w:rPr>
              <w:t>仪表总里程</w:t>
            </w:r>
          </w:p>
        </w:tc>
        <w:tc>
          <w:tcPr>
            <w:tcW w:w="1308" w:type="pct"/>
            <w:tcBorders>
              <w:top w:val="single" w:sz="4" w:space="0" w:color="000000"/>
              <w:left w:val="single" w:sz="4" w:space="0" w:color="000000"/>
              <w:bottom w:val="single" w:sz="4" w:space="0" w:color="000000"/>
              <w:right w:val="single" w:sz="4" w:space="0" w:color="000000"/>
            </w:tcBorders>
            <w:vAlign w:val="center"/>
          </w:tcPr>
          <w:p w:rsidR="009F3F4F" w:rsidRPr="002F0282" w:rsidRDefault="009F3F4F" w:rsidP="00564EC6">
            <w:pPr>
              <w:widowControl/>
              <w:jc w:val="center"/>
              <w:textAlignment w:val="center"/>
              <w:rPr>
                <w:rFonts w:ascii="宋体" w:hAnsi="宋体" w:cs="宋体"/>
                <w:kern w:val="0"/>
                <w:sz w:val="18"/>
                <w:szCs w:val="18"/>
              </w:rPr>
            </w:pPr>
            <w:r w:rsidRPr="002F0282">
              <w:rPr>
                <w:rFonts w:ascii="宋体" w:hAnsi="宋体" w:cs="宋体"/>
                <w:kern w:val="0"/>
                <w:sz w:val="18"/>
                <w:szCs w:val="18"/>
              </w:rPr>
              <w:t>0x0290</w:t>
            </w:r>
          </w:p>
        </w:tc>
        <w:tc>
          <w:tcPr>
            <w:tcW w:w="1308" w:type="pct"/>
            <w:tcBorders>
              <w:top w:val="single" w:sz="4" w:space="0" w:color="000000"/>
              <w:left w:val="single" w:sz="4" w:space="0" w:color="000000"/>
              <w:bottom w:val="single" w:sz="4" w:space="0" w:color="000000"/>
              <w:right w:val="single" w:sz="4" w:space="0" w:color="000000"/>
            </w:tcBorders>
          </w:tcPr>
          <w:p w:rsidR="009F3F4F" w:rsidRPr="002F0282" w:rsidRDefault="009F3F4F" w:rsidP="00564EC6">
            <w:pPr>
              <w:widowControl/>
              <w:jc w:val="center"/>
              <w:textAlignment w:val="center"/>
              <w:rPr>
                <w:rFonts w:ascii="宋体" w:cs="宋体"/>
                <w:kern w:val="0"/>
                <w:sz w:val="18"/>
                <w:szCs w:val="18"/>
              </w:rPr>
            </w:pPr>
            <w:r w:rsidRPr="00056384">
              <w:rPr>
                <w:sz w:val="18"/>
                <w:szCs w:val="18"/>
              </w:rPr>
              <w:t>—</w:t>
            </w:r>
          </w:p>
        </w:tc>
        <w:tc>
          <w:tcPr>
            <w:tcW w:w="1308" w:type="pct"/>
            <w:tcBorders>
              <w:top w:val="single" w:sz="4" w:space="0" w:color="000000"/>
              <w:left w:val="single" w:sz="4" w:space="0" w:color="000000"/>
              <w:bottom w:val="single" w:sz="4" w:space="0" w:color="000000"/>
              <w:right w:val="single" w:sz="4" w:space="0" w:color="000000"/>
            </w:tcBorders>
          </w:tcPr>
          <w:p w:rsidR="009F3F4F" w:rsidRPr="002F0282" w:rsidRDefault="009F3F4F" w:rsidP="00564EC6">
            <w:pPr>
              <w:widowControl/>
              <w:jc w:val="center"/>
              <w:textAlignment w:val="center"/>
              <w:rPr>
                <w:rFonts w:ascii="宋体" w:cs="宋体"/>
                <w:kern w:val="0"/>
                <w:sz w:val="18"/>
                <w:szCs w:val="18"/>
              </w:rPr>
            </w:pPr>
            <w:r w:rsidRPr="00056384">
              <w:rPr>
                <w:sz w:val="18"/>
                <w:szCs w:val="18"/>
              </w:rPr>
              <w:t>—</w:t>
            </w:r>
          </w:p>
        </w:tc>
      </w:tr>
    </w:tbl>
    <w:p w:rsidR="009F3F4F" w:rsidRDefault="009F3F4F" w:rsidP="00CD0AFE">
      <w:pPr>
        <w:pStyle w:val="aa"/>
        <w:tabs>
          <w:tab w:val="clear" w:pos="360"/>
        </w:tabs>
        <w:spacing w:before="851" w:after="284" w:line="240" w:lineRule="auto"/>
        <w:rPr>
          <w:rFonts w:ascii="Times New Roman"/>
        </w:rPr>
      </w:pPr>
      <w:r>
        <w:rPr>
          <w:rFonts w:ascii="宋体"/>
        </w:rPr>
        <w:br w:type="page"/>
      </w:r>
      <w:bookmarkStart w:id="502" w:name="_Toc2061"/>
      <w:bookmarkStart w:id="503" w:name="_Toc29607"/>
      <w:bookmarkStart w:id="504" w:name="_Toc30985"/>
      <w:bookmarkStart w:id="505" w:name="_Toc22841"/>
      <w:bookmarkStart w:id="506" w:name="_Toc12626"/>
      <w:bookmarkStart w:id="507" w:name="_Toc15097"/>
      <w:bookmarkStart w:id="508" w:name="_Toc16923"/>
      <w:bookmarkStart w:id="509" w:name="_Toc53492880"/>
      <w:r>
        <w:rPr>
          <w:rFonts w:ascii="Times New Roman" w:hint="eastAsia"/>
        </w:rPr>
        <w:t>附</w:t>
      </w:r>
      <w:r>
        <w:rPr>
          <w:rFonts w:ascii="Times New Roman"/>
        </w:rPr>
        <w:t xml:space="preserve">  </w:t>
      </w:r>
      <w:r>
        <w:rPr>
          <w:rFonts w:ascii="Times New Roman" w:hint="eastAsia"/>
        </w:rPr>
        <w:t>录</w:t>
      </w:r>
      <w:r>
        <w:rPr>
          <w:rFonts w:ascii="Times New Roman"/>
        </w:rPr>
        <w:t xml:space="preserve">  B</w:t>
      </w:r>
      <w:r>
        <w:rPr>
          <w:rFonts w:ascii="Times New Roman"/>
        </w:rPr>
        <w:br/>
      </w:r>
      <w:bookmarkStart w:id="510" w:name="_Toc19091892"/>
      <w:r>
        <w:rPr>
          <w:rFonts w:ascii="Times New Roman" w:hint="eastAsia"/>
        </w:rPr>
        <w:t>（规范性）</w:t>
      </w:r>
      <w:r>
        <w:rPr>
          <w:rFonts w:ascii="Times New Roman"/>
        </w:rPr>
        <w:br/>
      </w:r>
      <w:bookmarkEnd w:id="510"/>
      <w:r>
        <w:rPr>
          <w:rFonts w:ascii="Times New Roman" w:hint="eastAsia"/>
        </w:rPr>
        <w:t>不同环境下的光照条件及检测方法</w:t>
      </w:r>
      <w:bookmarkEnd w:id="502"/>
      <w:bookmarkEnd w:id="503"/>
      <w:bookmarkEnd w:id="504"/>
      <w:bookmarkEnd w:id="505"/>
      <w:bookmarkEnd w:id="506"/>
      <w:bookmarkEnd w:id="507"/>
      <w:bookmarkEnd w:id="508"/>
      <w:bookmarkEnd w:id="509"/>
    </w:p>
    <w:p w:rsidR="009F3F4F" w:rsidRDefault="009F3F4F" w:rsidP="00866766">
      <w:pPr>
        <w:keepNext/>
        <w:keepLines/>
        <w:spacing w:beforeLines="50" w:afterLines="50"/>
        <w:rPr>
          <w:rFonts w:ascii="黑体" w:eastAsia="黑体" w:hAnsi="黑体" w:cs="宋体"/>
          <w:bCs/>
          <w:szCs w:val="21"/>
        </w:rPr>
      </w:pPr>
      <w:bookmarkStart w:id="511" w:name="_Toc13600"/>
      <w:bookmarkStart w:id="512" w:name="_Toc21688422"/>
      <w:bookmarkStart w:id="513" w:name="_Toc21176"/>
      <w:r>
        <w:rPr>
          <w:rFonts w:ascii="黑体" w:eastAsia="黑体" w:hAnsi="黑体" w:cs="宋体"/>
          <w:bCs/>
          <w:szCs w:val="21"/>
        </w:rPr>
        <w:t xml:space="preserve">B.1  </w:t>
      </w:r>
      <w:r>
        <w:rPr>
          <w:rFonts w:ascii="黑体" w:eastAsia="黑体" w:hAnsi="黑体" w:cs="宋体" w:hint="eastAsia"/>
          <w:bCs/>
          <w:szCs w:val="21"/>
        </w:rPr>
        <w:t>概述</w:t>
      </w:r>
      <w:bookmarkEnd w:id="511"/>
      <w:bookmarkEnd w:id="512"/>
      <w:bookmarkEnd w:id="513"/>
    </w:p>
    <w:p w:rsidR="009F3F4F" w:rsidRDefault="009F3F4F" w:rsidP="001344A2">
      <w:pPr>
        <w:ind w:firstLineChars="200" w:firstLine="31680"/>
        <w:rPr>
          <w:rFonts w:ascii="宋体"/>
        </w:rPr>
      </w:pPr>
      <w:r>
        <w:rPr>
          <w:rFonts w:ascii="宋体" w:hAnsi="宋体" w:hint="eastAsia"/>
        </w:rPr>
        <w:t>疲劳驾驶状态预警、疲劳驾驶状态报警、手持接打电话报警、长时间不目视前方报警、驾驶员不在驾驶位置报警、抽烟报警、遮挡失效报警、红外阻断型墨镜失效报警、人证不符报警等报警能够在白天和夜晚等不同光照条件下实现检测。</w:t>
      </w:r>
    </w:p>
    <w:p w:rsidR="009F3F4F" w:rsidRDefault="009F3F4F" w:rsidP="00866766">
      <w:pPr>
        <w:keepNext/>
        <w:keepLines/>
        <w:spacing w:beforeLines="50" w:afterLines="50"/>
        <w:rPr>
          <w:rFonts w:ascii="黑体" w:eastAsia="黑体" w:hAnsi="黑体" w:cs="宋体"/>
          <w:bCs/>
          <w:szCs w:val="21"/>
        </w:rPr>
      </w:pPr>
      <w:bookmarkStart w:id="514" w:name="B.2__不同环境光照度"/>
      <w:bookmarkStart w:id="515" w:name="_Toc29230"/>
      <w:bookmarkStart w:id="516" w:name="_Toc21688423"/>
      <w:bookmarkStart w:id="517" w:name="_Toc12861"/>
      <w:bookmarkEnd w:id="514"/>
      <w:r>
        <w:rPr>
          <w:rFonts w:ascii="黑体" w:eastAsia="黑体" w:hAnsi="黑体" w:cs="宋体"/>
          <w:bCs/>
          <w:szCs w:val="21"/>
        </w:rPr>
        <w:t xml:space="preserve">B.2  </w:t>
      </w:r>
      <w:r>
        <w:rPr>
          <w:rFonts w:ascii="黑体" w:eastAsia="黑体" w:hAnsi="黑体" w:cs="宋体" w:hint="eastAsia"/>
          <w:bCs/>
          <w:szCs w:val="21"/>
        </w:rPr>
        <w:t>不同环境光照度</w:t>
      </w:r>
      <w:bookmarkEnd w:id="515"/>
      <w:bookmarkEnd w:id="516"/>
      <w:bookmarkEnd w:id="517"/>
    </w:p>
    <w:p w:rsidR="009F3F4F" w:rsidRPr="0037652C" w:rsidRDefault="009F3F4F" w:rsidP="001344A2">
      <w:pPr>
        <w:ind w:firstLineChars="200" w:firstLine="31680"/>
        <w:rPr>
          <w:rFonts w:ascii="宋体"/>
        </w:rPr>
      </w:pPr>
      <w:r>
        <w:rPr>
          <w:rFonts w:ascii="宋体" w:hAnsi="宋体" w:hint="eastAsia"/>
        </w:rPr>
        <w:t>在进行检测时，不同光照条件下光照强度应满足表</w:t>
      </w:r>
      <w:r>
        <w:rPr>
          <w:rFonts w:ascii="宋体" w:hAnsi="宋体"/>
        </w:rPr>
        <w:t>B.1</w:t>
      </w:r>
      <w:r>
        <w:rPr>
          <w:rFonts w:ascii="宋体" w:hAnsi="宋体" w:hint="eastAsia"/>
        </w:rPr>
        <w:t>。</w:t>
      </w:r>
      <w:r>
        <w:rPr>
          <w:rFonts w:ascii="宋体" w:hAnsi="宋体"/>
        </w:rPr>
        <w:t xml:space="preserve"> </w:t>
      </w:r>
    </w:p>
    <w:p w:rsidR="009F3F4F" w:rsidRPr="002F0282" w:rsidRDefault="009F3F4F" w:rsidP="00866766">
      <w:pPr>
        <w:pStyle w:val="BodyText"/>
        <w:spacing w:beforeLines="50" w:afterLines="50"/>
        <w:ind w:firstLine="400"/>
        <w:jc w:val="center"/>
        <w:rPr>
          <w:sz w:val="21"/>
          <w:szCs w:val="21"/>
        </w:rPr>
      </w:pPr>
      <w:r w:rsidRPr="002F0282">
        <w:rPr>
          <w:rFonts w:ascii="黑体" w:eastAsia="黑体" w:hAnsi="黑体" w:cs="黑体" w:hint="eastAsia"/>
          <w:sz w:val="21"/>
          <w:szCs w:val="21"/>
        </w:rPr>
        <w:t>表</w:t>
      </w:r>
      <w:r w:rsidRPr="002F0282">
        <w:rPr>
          <w:rFonts w:ascii="黑体" w:eastAsia="黑体" w:hAnsi="黑体"/>
          <w:sz w:val="21"/>
          <w:szCs w:val="21"/>
        </w:rPr>
        <w:t xml:space="preserve">B.1  </w:t>
      </w:r>
      <w:r w:rsidRPr="002F0282">
        <w:rPr>
          <w:rFonts w:ascii="黑体" w:eastAsia="黑体" w:hAnsi="黑体" w:cs="黑体" w:hint="eastAsia"/>
          <w:spacing w:val="-3"/>
          <w:sz w:val="21"/>
          <w:szCs w:val="21"/>
        </w:rPr>
        <w:t>不</w:t>
      </w:r>
      <w:r w:rsidRPr="002F0282">
        <w:rPr>
          <w:rFonts w:ascii="黑体" w:eastAsia="黑体" w:hAnsi="黑体" w:cs="黑体" w:hint="eastAsia"/>
          <w:sz w:val="21"/>
          <w:szCs w:val="21"/>
        </w:rPr>
        <w:t>同</w:t>
      </w:r>
      <w:r w:rsidRPr="002F0282">
        <w:rPr>
          <w:rFonts w:ascii="黑体" w:eastAsia="黑体" w:hAnsi="黑体" w:cs="黑体" w:hint="eastAsia"/>
          <w:spacing w:val="-3"/>
          <w:sz w:val="21"/>
          <w:szCs w:val="21"/>
        </w:rPr>
        <w:t>环</w:t>
      </w:r>
      <w:r w:rsidRPr="002F0282">
        <w:rPr>
          <w:rFonts w:ascii="黑体" w:eastAsia="黑体" w:hAnsi="黑体" w:cs="黑体" w:hint="eastAsia"/>
          <w:sz w:val="21"/>
          <w:szCs w:val="21"/>
        </w:rPr>
        <w:t>境</w:t>
      </w:r>
      <w:r w:rsidRPr="002F0282">
        <w:rPr>
          <w:rFonts w:ascii="黑体" w:eastAsia="黑体" w:hAnsi="黑体" w:cs="黑体" w:hint="eastAsia"/>
          <w:spacing w:val="-3"/>
          <w:sz w:val="21"/>
          <w:szCs w:val="21"/>
        </w:rPr>
        <w:t>光</w:t>
      </w:r>
      <w:r w:rsidRPr="002F0282">
        <w:rPr>
          <w:rFonts w:ascii="黑体" w:eastAsia="黑体" w:hAnsi="黑体" w:cs="黑体" w:hint="eastAsia"/>
          <w:sz w:val="21"/>
          <w:szCs w:val="21"/>
        </w:rPr>
        <w:t>照</w:t>
      </w:r>
      <w:r w:rsidRPr="002F0282">
        <w:rPr>
          <w:rFonts w:ascii="黑体" w:eastAsia="黑体" w:hAnsi="黑体" w:cs="黑体" w:hint="eastAsia"/>
          <w:spacing w:val="-3"/>
          <w:sz w:val="21"/>
          <w:szCs w:val="21"/>
        </w:rPr>
        <w:t>强</w:t>
      </w:r>
      <w:r w:rsidRPr="002F0282">
        <w:rPr>
          <w:rFonts w:ascii="黑体" w:eastAsia="黑体" w:hAnsi="黑体" w:cs="黑体" w:hint="eastAsia"/>
          <w:sz w:val="21"/>
          <w:szCs w:val="21"/>
        </w:rPr>
        <w:t>度参</w:t>
      </w:r>
      <w:r w:rsidRPr="002F0282">
        <w:rPr>
          <w:rFonts w:ascii="黑体" w:eastAsia="黑体" w:hAnsi="黑体" w:cs="黑体" w:hint="eastAsia"/>
          <w:spacing w:val="-3"/>
          <w:sz w:val="21"/>
          <w:szCs w:val="21"/>
        </w:rPr>
        <w:t>照</w:t>
      </w:r>
      <w:r w:rsidRPr="002F0282">
        <w:rPr>
          <w:rFonts w:ascii="黑体" w:eastAsia="黑体" w:hAnsi="黑体" w:cs="黑体" w:hint="eastAsia"/>
          <w:sz w:val="21"/>
          <w:szCs w:val="21"/>
        </w:rPr>
        <w:t>表</w:t>
      </w:r>
    </w:p>
    <w:tbl>
      <w:tblPr>
        <w:tblW w:w="8340" w:type="dxa"/>
        <w:jc w:val="center"/>
        <w:tblLayout w:type="fixed"/>
        <w:tblCellMar>
          <w:left w:w="0" w:type="dxa"/>
          <w:right w:w="0" w:type="dxa"/>
        </w:tblCellMar>
        <w:tblLook w:val="00A0"/>
      </w:tblPr>
      <w:tblGrid>
        <w:gridCol w:w="4518"/>
        <w:gridCol w:w="3822"/>
      </w:tblGrid>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spacing w:line="240" w:lineRule="auto"/>
              <w:ind w:right="106" w:firstLineChars="0" w:firstLine="0"/>
              <w:jc w:val="center"/>
              <w:rPr>
                <w:sz w:val="18"/>
                <w:szCs w:val="18"/>
                <w:lang w:eastAsia="en-US"/>
              </w:rPr>
            </w:pPr>
            <w:r>
              <w:rPr>
                <w:rFonts w:hint="eastAsia"/>
                <w:spacing w:val="2"/>
                <w:sz w:val="18"/>
                <w:szCs w:val="18"/>
                <w:lang w:eastAsia="en-US"/>
              </w:rPr>
              <w:t>场</w:t>
            </w:r>
            <w:r>
              <w:rPr>
                <w:rFonts w:hint="eastAsia"/>
                <w:sz w:val="18"/>
                <w:szCs w:val="18"/>
                <w:lang w:eastAsia="en-US"/>
              </w:rPr>
              <w:t>所</w:t>
            </w:r>
            <w:r>
              <w:rPr>
                <w:spacing w:val="1"/>
                <w:sz w:val="18"/>
                <w:szCs w:val="18"/>
                <w:lang w:eastAsia="en-US"/>
              </w:rPr>
              <w:t>/</w:t>
            </w:r>
            <w:r>
              <w:rPr>
                <w:rFonts w:hint="eastAsia"/>
                <w:sz w:val="18"/>
                <w:szCs w:val="18"/>
                <w:lang w:eastAsia="en-US"/>
              </w:rPr>
              <w:t>环境</w:t>
            </w:r>
          </w:p>
        </w:tc>
        <w:tc>
          <w:tcPr>
            <w:tcW w:w="3822" w:type="dxa"/>
            <w:tcBorders>
              <w:top w:val="single" w:sz="4" w:space="0" w:color="000000"/>
              <w:left w:val="single" w:sz="4" w:space="0" w:color="000000"/>
              <w:bottom w:val="single" w:sz="4" w:space="0" w:color="000000"/>
              <w:right w:val="single" w:sz="4" w:space="0" w:color="000000"/>
            </w:tcBorders>
          </w:tcPr>
          <w:p w:rsidR="009F3F4F" w:rsidRDefault="009F3F4F" w:rsidP="00E97B1F">
            <w:pPr>
              <w:pStyle w:val="TableParagraph"/>
              <w:spacing w:line="240" w:lineRule="auto"/>
              <w:ind w:firstLineChars="0" w:firstLine="0"/>
              <w:jc w:val="center"/>
              <w:rPr>
                <w:sz w:val="18"/>
                <w:szCs w:val="18"/>
              </w:rPr>
            </w:pPr>
            <w:r>
              <w:rPr>
                <w:rFonts w:hint="eastAsia"/>
                <w:spacing w:val="2"/>
                <w:sz w:val="18"/>
                <w:szCs w:val="18"/>
              </w:rPr>
              <w:t>光</w:t>
            </w:r>
            <w:r>
              <w:rPr>
                <w:rFonts w:hint="eastAsia"/>
                <w:sz w:val="18"/>
                <w:szCs w:val="18"/>
              </w:rPr>
              <w:t>照度（</w:t>
            </w:r>
            <w:r>
              <w:rPr>
                <w:rFonts w:hint="eastAsia"/>
                <w:spacing w:val="2"/>
                <w:sz w:val="18"/>
                <w:szCs w:val="18"/>
              </w:rPr>
              <w:t>单</w:t>
            </w:r>
            <w:r>
              <w:rPr>
                <w:rFonts w:hint="eastAsia"/>
                <w:sz w:val="18"/>
                <w:szCs w:val="18"/>
              </w:rPr>
              <w:t>位：</w:t>
            </w:r>
            <w:r>
              <w:rPr>
                <w:spacing w:val="1"/>
                <w:sz w:val="18"/>
                <w:szCs w:val="18"/>
              </w:rPr>
              <w:t>lux</w:t>
            </w:r>
            <w:r>
              <w:rPr>
                <w:rFonts w:hint="eastAsia"/>
                <w:sz w:val="18"/>
                <w:szCs w:val="18"/>
              </w:rPr>
              <w:t>）</w:t>
            </w:r>
          </w:p>
        </w:tc>
      </w:tr>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rFonts w:hint="eastAsia"/>
                <w:spacing w:val="2"/>
                <w:sz w:val="18"/>
                <w:szCs w:val="18"/>
                <w:lang w:eastAsia="en-US"/>
              </w:rPr>
              <w:t>晴天</w:t>
            </w:r>
          </w:p>
        </w:tc>
        <w:tc>
          <w:tcPr>
            <w:tcW w:w="3822"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spacing w:val="2"/>
                <w:sz w:val="18"/>
                <w:szCs w:val="18"/>
                <w:lang w:eastAsia="en-US"/>
              </w:rPr>
              <w:t>30000</w:t>
            </w:r>
            <w:r>
              <w:rPr>
                <w:rFonts w:hint="eastAsia"/>
                <w:spacing w:val="2"/>
                <w:sz w:val="18"/>
                <w:szCs w:val="18"/>
                <w:lang w:eastAsia="en-US"/>
              </w:rPr>
              <w:t>～</w:t>
            </w:r>
            <w:r>
              <w:rPr>
                <w:spacing w:val="2"/>
                <w:sz w:val="18"/>
                <w:szCs w:val="18"/>
                <w:lang w:eastAsia="en-US"/>
              </w:rPr>
              <w:t>130000 lux</w:t>
            </w:r>
          </w:p>
        </w:tc>
      </w:tr>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rFonts w:hint="eastAsia"/>
                <w:spacing w:val="2"/>
                <w:sz w:val="18"/>
                <w:szCs w:val="18"/>
                <w:lang w:eastAsia="en-US"/>
              </w:rPr>
              <w:t>晴天室内</w:t>
            </w:r>
          </w:p>
        </w:tc>
        <w:tc>
          <w:tcPr>
            <w:tcW w:w="3822"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spacing w:val="2"/>
                <w:sz w:val="18"/>
                <w:szCs w:val="18"/>
                <w:lang w:eastAsia="en-US"/>
              </w:rPr>
              <w:t>100</w:t>
            </w:r>
            <w:r>
              <w:rPr>
                <w:rFonts w:hint="eastAsia"/>
                <w:spacing w:val="2"/>
                <w:sz w:val="18"/>
                <w:szCs w:val="18"/>
                <w:lang w:eastAsia="en-US"/>
              </w:rPr>
              <w:t>～</w:t>
            </w:r>
            <w:r>
              <w:rPr>
                <w:spacing w:val="2"/>
                <w:sz w:val="18"/>
                <w:szCs w:val="18"/>
                <w:lang w:eastAsia="en-US"/>
              </w:rPr>
              <w:t>1000 lux</w:t>
            </w:r>
          </w:p>
        </w:tc>
      </w:tr>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rFonts w:hint="eastAsia"/>
                <w:spacing w:val="2"/>
                <w:sz w:val="18"/>
                <w:szCs w:val="18"/>
                <w:lang w:eastAsia="en-US"/>
              </w:rPr>
              <w:t>阴天</w:t>
            </w:r>
          </w:p>
        </w:tc>
        <w:tc>
          <w:tcPr>
            <w:tcW w:w="3822"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spacing w:val="2"/>
                <w:sz w:val="18"/>
                <w:szCs w:val="18"/>
                <w:lang w:eastAsia="en-US"/>
              </w:rPr>
              <w:t>3000</w:t>
            </w:r>
            <w:r>
              <w:rPr>
                <w:rFonts w:hint="eastAsia"/>
                <w:spacing w:val="2"/>
                <w:sz w:val="18"/>
                <w:szCs w:val="18"/>
                <w:lang w:eastAsia="en-US"/>
              </w:rPr>
              <w:t>～</w:t>
            </w:r>
            <w:r>
              <w:rPr>
                <w:spacing w:val="2"/>
                <w:sz w:val="18"/>
                <w:szCs w:val="18"/>
                <w:lang w:eastAsia="en-US"/>
              </w:rPr>
              <w:t>10000 lux</w:t>
            </w:r>
          </w:p>
        </w:tc>
      </w:tr>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rFonts w:hint="eastAsia"/>
                <w:spacing w:val="2"/>
                <w:sz w:val="18"/>
                <w:szCs w:val="18"/>
                <w:lang w:eastAsia="en-US"/>
              </w:rPr>
              <w:t>阴天室外</w:t>
            </w:r>
          </w:p>
        </w:tc>
        <w:tc>
          <w:tcPr>
            <w:tcW w:w="3822"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spacing w:val="2"/>
                <w:sz w:val="18"/>
                <w:szCs w:val="18"/>
                <w:lang w:eastAsia="en-US"/>
              </w:rPr>
              <w:t>50</w:t>
            </w:r>
            <w:r>
              <w:rPr>
                <w:rFonts w:hint="eastAsia"/>
                <w:spacing w:val="2"/>
                <w:sz w:val="18"/>
                <w:szCs w:val="18"/>
                <w:lang w:eastAsia="en-US"/>
              </w:rPr>
              <w:t>～</w:t>
            </w:r>
            <w:r>
              <w:rPr>
                <w:spacing w:val="2"/>
                <w:sz w:val="18"/>
                <w:szCs w:val="18"/>
                <w:lang w:eastAsia="en-US"/>
              </w:rPr>
              <w:t>500 lux</w:t>
            </w:r>
          </w:p>
        </w:tc>
      </w:tr>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rFonts w:hint="eastAsia"/>
                <w:spacing w:val="2"/>
                <w:sz w:val="18"/>
                <w:szCs w:val="18"/>
                <w:lang w:eastAsia="en-US"/>
              </w:rPr>
              <w:t>阴天室内</w:t>
            </w:r>
          </w:p>
        </w:tc>
        <w:tc>
          <w:tcPr>
            <w:tcW w:w="3822"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spacing w:val="2"/>
                <w:sz w:val="18"/>
                <w:szCs w:val="18"/>
                <w:lang w:eastAsia="en-US"/>
              </w:rPr>
              <w:t>5</w:t>
            </w:r>
            <w:r>
              <w:rPr>
                <w:rFonts w:hint="eastAsia"/>
                <w:spacing w:val="2"/>
                <w:sz w:val="18"/>
                <w:szCs w:val="18"/>
                <w:lang w:eastAsia="en-US"/>
              </w:rPr>
              <w:t>～</w:t>
            </w:r>
            <w:r>
              <w:rPr>
                <w:spacing w:val="2"/>
                <w:sz w:val="18"/>
                <w:szCs w:val="18"/>
                <w:lang w:eastAsia="en-US"/>
              </w:rPr>
              <w:t>50 lux</w:t>
            </w:r>
          </w:p>
        </w:tc>
      </w:tr>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rFonts w:hint="eastAsia"/>
                <w:spacing w:val="2"/>
                <w:sz w:val="18"/>
                <w:szCs w:val="18"/>
                <w:lang w:eastAsia="en-US"/>
              </w:rPr>
              <w:t>黄昏室内</w:t>
            </w:r>
          </w:p>
        </w:tc>
        <w:tc>
          <w:tcPr>
            <w:tcW w:w="3822"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spacing w:val="2"/>
                <w:sz w:val="18"/>
                <w:szCs w:val="18"/>
                <w:lang w:eastAsia="en-US"/>
              </w:rPr>
              <w:t>10 lux</w:t>
            </w:r>
          </w:p>
        </w:tc>
      </w:tr>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rFonts w:hint="eastAsia"/>
                <w:spacing w:val="2"/>
                <w:sz w:val="18"/>
                <w:szCs w:val="18"/>
                <w:lang w:eastAsia="en-US"/>
              </w:rPr>
              <w:t>日出日落</w:t>
            </w:r>
          </w:p>
        </w:tc>
        <w:tc>
          <w:tcPr>
            <w:tcW w:w="3822"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spacing w:val="2"/>
                <w:sz w:val="18"/>
                <w:szCs w:val="18"/>
                <w:lang w:eastAsia="en-US"/>
              </w:rPr>
              <w:t>300 lux</w:t>
            </w:r>
          </w:p>
        </w:tc>
      </w:tr>
      <w:tr w:rsidR="009F3F4F" w:rsidTr="0037652C">
        <w:trPr>
          <w:trHeight w:hRule="exact" w:val="322"/>
          <w:jc w:val="center"/>
        </w:trPr>
        <w:tc>
          <w:tcPr>
            <w:tcW w:w="4518"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rFonts w:hint="eastAsia"/>
                <w:spacing w:val="2"/>
                <w:sz w:val="18"/>
                <w:szCs w:val="18"/>
                <w:lang w:eastAsia="en-US"/>
              </w:rPr>
              <w:t>黑夜</w:t>
            </w:r>
          </w:p>
        </w:tc>
        <w:tc>
          <w:tcPr>
            <w:tcW w:w="3822" w:type="dxa"/>
            <w:tcBorders>
              <w:top w:val="single" w:sz="4" w:space="0" w:color="000000"/>
              <w:left w:val="single" w:sz="4" w:space="0" w:color="000000"/>
              <w:bottom w:val="single" w:sz="4" w:space="0" w:color="000000"/>
              <w:right w:val="single" w:sz="4" w:space="0" w:color="000000"/>
            </w:tcBorders>
            <w:vAlign w:val="center"/>
          </w:tcPr>
          <w:p w:rsidR="009F3F4F" w:rsidRDefault="009F3F4F" w:rsidP="00E97B1F">
            <w:pPr>
              <w:pStyle w:val="TableParagraph"/>
              <w:widowControl/>
              <w:wordWrap w:val="0"/>
              <w:spacing w:line="240" w:lineRule="auto"/>
              <w:ind w:right="106" w:firstLineChars="0" w:firstLine="0"/>
              <w:jc w:val="center"/>
              <w:textAlignment w:val="center"/>
              <w:rPr>
                <w:spacing w:val="2"/>
                <w:sz w:val="18"/>
                <w:szCs w:val="18"/>
                <w:lang w:eastAsia="en-US"/>
              </w:rPr>
            </w:pPr>
            <w:r>
              <w:rPr>
                <w:spacing w:val="2"/>
                <w:sz w:val="18"/>
                <w:szCs w:val="18"/>
                <w:lang w:eastAsia="en-US"/>
              </w:rPr>
              <w:t>0.001</w:t>
            </w:r>
            <w:r>
              <w:rPr>
                <w:rFonts w:hint="eastAsia"/>
                <w:spacing w:val="2"/>
                <w:sz w:val="18"/>
                <w:szCs w:val="18"/>
                <w:lang w:eastAsia="en-US"/>
              </w:rPr>
              <w:t>～</w:t>
            </w:r>
            <w:r>
              <w:rPr>
                <w:spacing w:val="2"/>
                <w:sz w:val="18"/>
                <w:szCs w:val="18"/>
                <w:lang w:eastAsia="en-US"/>
              </w:rPr>
              <w:t>0.02 lux</w:t>
            </w:r>
          </w:p>
        </w:tc>
      </w:tr>
    </w:tbl>
    <w:p w:rsidR="009F3F4F" w:rsidRDefault="009F3F4F" w:rsidP="00866766">
      <w:pPr>
        <w:keepNext/>
        <w:keepLines/>
        <w:spacing w:beforeLines="100" w:afterLines="50"/>
        <w:rPr>
          <w:rFonts w:ascii="黑体" w:eastAsia="黑体" w:hAnsi="黑体" w:cs="宋体"/>
          <w:bCs/>
          <w:szCs w:val="21"/>
        </w:rPr>
      </w:pPr>
      <w:bookmarkStart w:id="518" w:name="B.3__环境光照度测试方法"/>
      <w:bookmarkStart w:id="519" w:name="_Toc30861"/>
      <w:bookmarkStart w:id="520" w:name="_Toc21688424"/>
      <w:bookmarkStart w:id="521" w:name="_Toc28248"/>
      <w:bookmarkEnd w:id="518"/>
      <w:r>
        <w:rPr>
          <w:rFonts w:ascii="黑体" w:eastAsia="黑体" w:hAnsi="黑体" w:cs="宋体"/>
          <w:bCs/>
          <w:szCs w:val="21"/>
        </w:rPr>
        <w:t xml:space="preserve">B.3 </w:t>
      </w:r>
      <w:bookmarkEnd w:id="519"/>
      <w:bookmarkEnd w:id="520"/>
      <w:bookmarkEnd w:id="521"/>
      <w:r>
        <w:rPr>
          <w:rFonts w:ascii="黑体" w:eastAsia="黑体" w:hAnsi="黑体" w:cs="宋体"/>
          <w:bCs/>
          <w:szCs w:val="21"/>
        </w:rPr>
        <w:t xml:space="preserve"> </w:t>
      </w:r>
      <w:r>
        <w:rPr>
          <w:rFonts w:ascii="黑体" w:eastAsia="黑体" w:hAnsi="黑体" w:cs="宋体" w:hint="eastAsia"/>
          <w:bCs/>
          <w:szCs w:val="21"/>
        </w:rPr>
        <w:t>环境光照度检测方法</w:t>
      </w:r>
    </w:p>
    <w:p w:rsidR="009F3F4F" w:rsidRPr="0037652C" w:rsidRDefault="009F3F4F" w:rsidP="001344A2">
      <w:pPr>
        <w:ind w:firstLineChars="200" w:firstLine="31680"/>
        <w:rPr>
          <w:rFonts w:ascii="宋体"/>
        </w:rPr>
      </w:pPr>
      <w:r>
        <w:rPr>
          <w:rFonts w:ascii="宋体" w:hAnsi="宋体" w:hint="eastAsia"/>
        </w:rPr>
        <w:t>对环境光照度进行检测时，检测方法应符合</w:t>
      </w:r>
      <w:r>
        <w:rPr>
          <w:rFonts w:ascii="宋体" w:hAnsi="宋体"/>
        </w:rPr>
        <w:t xml:space="preserve"> GB/T 18204.1-2013 </w:t>
      </w:r>
      <w:r>
        <w:rPr>
          <w:rFonts w:ascii="宋体" w:hAnsi="宋体" w:hint="eastAsia"/>
        </w:rPr>
        <w:t>中第</w:t>
      </w:r>
      <w:r>
        <w:rPr>
          <w:rFonts w:ascii="宋体" w:hAnsi="宋体"/>
        </w:rPr>
        <w:t xml:space="preserve"> 8 </w:t>
      </w:r>
      <w:r>
        <w:rPr>
          <w:rFonts w:ascii="宋体" w:hAnsi="宋体" w:hint="eastAsia"/>
        </w:rPr>
        <w:t>章的相关规定，检测点应选择为距离检测人员面部</w:t>
      </w:r>
      <w:r>
        <w:rPr>
          <w:rFonts w:ascii="宋体" w:hAnsi="宋体"/>
        </w:rPr>
        <w:t xml:space="preserve"> 0~10cm </w:t>
      </w:r>
      <w:r>
        <w:rPr>
          <w:rFonts w:ascii="宋体" w:hAnsi="宋体" w:hint="eastAsia"/>
        </w:rPr>
        <w:t>中的一点，如图</w:t>
      </w:r>
      <w:r>
        <w:rPr>
          <w:rFonts w:ascii="宋体" w:hAnsi="宋体"/>
        </w:rPr>
        <w:t xml:space="preserve">B.1 </w:t>
      </w:r>
      <w:r>
        <w:rPr>
          <w:rFonts w:ascii="宋体" w:hAnsi="宋体" w:hint="eastAsia"/>
        </w:rPr>
        <w:t>所示。</w:t>
      </w:r>
      <w:r>
        <w:rPr>
          <w:rFonts w:ascii="宋体" w:hAnsi="宋体"/>
        </w:rPr>
        <w:t xml:space="preserve"> </w:t>
      </w:r>
    </w:p>
    <w:p w:rsidR="009F3F4F" w:rsidRDefault="009F3F4F" w:rsidP="005E57C4">
      <w:pPr>
        <w:ind w:left="420"/>
        <w:jc w:val="center"/>
        <w:rPr>
          <w:rFonts w:ascii="Times New Roman" w:hAnsi="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204pt">
            <v:imagedata r:id="rId7" o:title=""/>
          </v:shape>
        </w:pict>
      </w:r>
    </w:p>
    <w:p w:rsidR="009F3F4F" w:rsidRPr="002F0282" w:rsidRDefault="009F3F4F" w:rsidP="00866766">
      <w:pPr>
        <w:pStyle w:val="BodyText"/>
        <w:tabs>
          <w:tab w:val="left" w:pos="737"/>
        </w:tabs>
        <w:spacing w:beforeLines="50" w:afterLines="50"/>
        <w:jc w:val="center"/>
        <w:rPr>
          <w:rFonts w:ascii="黑体" w:eastAsia="黑体" w:hAnsi="黑体" w:cs="黑体"/>
          <w:sz w:val="21"/>
          <w:szCs w:val="21"/>
        </w:rPr>
      </w:pPr>
      <w:r w:rsidRPr="002F0282">
        <w:rPr>
          <w:rFonts w:ascii="黑体" w:eastAsia="黑体" w:hAnsi="黑体" w:cs="黑体" w:hint="eastAsia"/>
          <w:sz w:val="21"/>
          <w:szCs w:val="21"/>
        </w:rPr>
        <w:t>图</w:t>
      </w:r>
      <w:r w:rsidRPr="002F0282">
        <w:rPr>
          <w:rFonts w:ascii="黑体" w:eastAsia="黑体" w:hAnsi="黑体" w:cs="黑体"/>
          <w:sz w:val="21"/>
          <w:szCs w:val="21"/>
        </w:rPr>
        <w:t xml:space="preserve">B.1  </w:t>
      </w:r>
      <w:r w:rsidRPr="002F0282">
        <w:rPr>
          <w:rFonts w:ascii="黑体" w:eastAsia="黑体" w:hAnsi="黑体" w:cs="黑体" w:hint="eastAsia"/>
          <w:sz w:val="21"/>
          <w:szCs w:val="21"/>
        </w:rPr>
        <w:t>光照</w:t>
      </w:r>
      <w:r w:rsidRPr="002F0282">
        <w:rPr>
          <w:rFonts w:ascii="黑体" w:eastAsia="黑体" w:hAnsi="黑体" w:cs="黑体" w:hint="eastAsia"/>
          <w:spacing w:val="-3"/>
          <w:sz w:val="21"/>
          <w:szCs w:val="21"/>
        </w:rPr>
        <w:t>度</w:t>
      </w:r>
      <w:r w:rsidRPr="002F0282">
        <w:rPr>
          <w:rFonts w:ascii="黑体" w:eastAsia="黑体" w:hAnsi="黑体" w:cs="黑体" w:hint="eastAsia"/>
          <w:sz w:val="21"/>
          <w:szCs w:val="21"/>
        </w:rPr>
        <w:t>检测点</w:t>
      </w:r>
    </w:p>
    <w:p w:rsidR="009F3F4F" w:rsidRPr="0037652C" w:rsidRDefault="009F3F4F" w:rsidP="001344A2">
      <w:pPr>
        <w:ind w:firstLineChars="200" w:firstLine="31680"/>
        <w:rPr>
          <w:rFonts w:ascii="宋体"/>
        </w:rPr>
      </w:pPr>
      <w:r>
        <w:rPr>
          <w:rFonts w:ascii="宋体" w:hAnsi="宋体" w:hint="eastAsia"/>
        </w:rPr>
        <w:t>在现场进行光照度测量时，可采用人工光源进行照明，各类光源的光照度测量宜在下列时间后进行：</w:t>
      </w:r>
    </w:p>
    <w:p w:rsidR="009F3F4F" w:rsidRPr="002F0282" w:rsidRDefault="009F3F4F" w:rsidP="002112D0">
      <w:pPr>
        <w:pStyle w:val="a4"/>
        <w:numPr>
          <w:ilvl w:val="0"/>
          <w:numId w:val="67"/>
        </w:numPr>
        <w:tabs>
          <w:tab w:val="clear" w:pos="840"/>
        </w:tabs>
        <w:rPr>
          <w:rFonts w:hAnsi="宋体" w:cs="宋体"/>
          <w:szCs w:val="21"/>
        </w:rPr>
      </w:pPr>
      <w:r w:rsidRPr="002F0282">
        <w:rPr>
          <w:rFonts w:hAnsi="宋体" w:cs="宋体" w:hint="eastAsia"/>
          <w:szCs w:val="21"/>
        </w:rPr>
        <w:t>热辐射类光源（如白炽灯和卤钨灯）应燃点</w:t>
      </w:r>
      <w:r w:rsidRPr="002F0282">
        <w:rPr>
          <w:rFonts w:hAnsi="宋体" w:cs="宋体"/>
          <w:szCs w:val="21"/>
        </w:rPr>
        <w:t xml:space="preserve"> 15</w:t>
      </w:r>
      <w:r w:rsidRPr="002F0282">
        <w:rPr>
          <w:rFonts w:hAnsi="宋体" w:cs="宋体" w:hint="eastAsia"/>
          <w:szCs w:val="21"/>
        </w:rPr>
        <w:t>分钟；</w:t>
      </w:r>
      <w:r w:rsidRPr="002F0282">
        <w:rPr>
          <w:rFonts w:hAnsi="宋体" w:cs="宋体"/>
          <w:szCs w:val="21"/>
        </w:rPr>
        <w:t xml:space="preserve"> </w:t>
      </w:r>
    </w:p>
    <w:p w:rsidR="009F3F4F" w:rsidRPr="002F0282" w:rsidRDefault="009F3F4F" w:rsidP="002112D0">
      <w:pPr>
        <w:pStyle w:val="a4"/>
        <w:numPr>
          <w:ilvl w:val="0"/>
          <w:numId w:val="67"/>
        </w:numPr>
        <w:tabs>
          <w:tab w:val="clear" w:pos="840"/>
        </w:tabs>
        <w:rPr>
          <w:rFonts w:hAnsi="宋体" w:cs="宋体"/>
          <w:szCs w:val="21"/>
        </w:rPr>
      </w:pPr>
      <w:r w:rsidRPr="002F0282">
        <w:rPr>
          <w:rFonts w:hAnsi="宋体" w:cs="宋体" w:hint="eastAsia"/>
          <w:szCs w:val="21"/>
        </w:rPr>
        <w:t>气体放电灯类光源应燃点</w:t>
      </w:r>
      <w:r w:rsidRPr="002F0282">
        <w:rPr>
          <w:rFonts w:hAnsi="宋体" w:cs="宋体"/>
          <w:szCs w:val="21"/>
        </w:rPr>
        <w:t xml:space="preserve"> 40</w:t>
      </w:r>
      <w:r w:rsidRPr="002F0282">
        <w:rPr>
          <w:rFonts w:hAnsi="宋体" w:cs="宋体" w:hint="eastAsia"/>
          <w:szCs w:val="21"/>
        </w:rPr>
        <w:t>分钟；</w:t>
      </w:r>
    </w:p>
    <w:p w:rsidR="009F3F4F" w:rsidRPr="00F26B90" w:rsidRDefault="009F3F4F" w:rsidP="002112D0">
      <w:pPr>
        <w:pStyle w:val="a4"/>
        <w:numPr>
          <w:ilvl w:val="0"/>
          <w:numId w:val="67"/>
        </w:numPr>
        <w:tabs>
          <w:tab w:val="clear" w:pos="840"/>
        </w:tabs>
        <w:rPr>
          <w:rFonts w:hAnsi="宋体" w:cs="宋体"/>
          <w:szCs w:val="21"/>
        </w:rPr>
      </w:pPr>
      <w:r w:rsidRPr="002F0282">
        <w:rPr>
          <w:rFonts w:hAnsi="宋体" w:cs="宋体" w:hint="eastAsia"/>
          <w:szCs w:val="21"/>
        </w:rPr>
        <w:t>固态光源（如</w:t>
      </w:r>
      <w:r w:rsidRPr="002F0282">
        <w:rPr>
          <w:rFonts w:hAnsi="宋体" w:cs="宋体"/>
          <w:szCs w:val="21"/>
        </w:rPr>
        <w:t xml:space="preserve"> LED </w:t>
      </w:r>
      <w:r w:rsidRPr="002F0282">
        <w:rPr>
          <w:rFonts w:hAnsi="宋体" w:cs="宋体" w:hint="eastAsia"/>
          <w:szCs w:val="21"/>
        </w:rPr>
        <w:t>类）应燃点</w:t>
      </w:r>
      <w:r w:rsidRPr="002F0282">
        <w:rPr>
          <w:rFonts w:hAnsi="宋体" w:cs="宋体"/>
          <w:szCs w:val="21"/>
        </w:rPr>
        <w:t xml:space="preserve"> 10</w:t>
      </w:r>
      <w:r w:rsidRPr="002F0282">
        <w:rPr>
          <w:rFonts w:hAnsi="宋体" w:cs="宋体" w:hint="eastAsia"/>
          <w:szCs w:val="21"/>
        </w:rPr>
        <w:t>分钟。</w:t>
      </w:r>
    </w:p>
    <w:p w:rsidR="009F3F4F" w:rsidRDefault="009F3F4F">
      <w:pPr>
        <w:pStyle w:val="a4"/>
        <w:rPr>
          <w:rFonts w:hAnsi="宋体" w:cs="宋体"/>
        </w:rPr>
      </w:pPr>
    </w:p>
    <w:sectPr w:rsidR="009F3F4F" w:rsidSect="00C82F65">
      <w:footerReference w:type="even" r:id="rId8"/>
      <w:footerReference w:type="default" r:id="rId9"/>
      <w:pgSz w:w="11906" w:h="16838"/>
      <w:pgMar w:top="1985" w:right="1134" w:bottom="1134" w:left="1418" w:header="1418" w:footer="113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4F" w:rsidRDefault="009F3F4F">
      <w:r>
        <w:separator/>
      </w:r>
    </w:p>
  </w:endnote>
  <w:endnote w:type="continuationSeparator" w:id="0">
    <w:p w:rsidR="009F3F4F" w:rsidRDefault="009F3F4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4F" w:rsidRDefault="009F3F4F" w:rsidP="0030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F3F4F" w:rsidRDefault="009F3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4F" w:rsidRDefault="009F3F4F" w:rsidP="0030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3F4F" w:rsidRDefault="009F3F4F">
    <w:pPr>
      <w:pStyle w:val="Footer"/>
    </w:pPr>
    <w:r>
      <w:rPr>
        <w:noProof/>
      </w:rPr>
      <w:pict>
        <v:shapetype id="_x0000_t202" coordsize="21600,21600" o:spt="202" path="m,l,21600r21600,l21600,xe">
          <v:stroke joinstyle="miter"/>
          <v:path gradientshapeok="t" o:connecttype="rect"/>
        </v:shapetype>
        <v:shape id="Text Box 3" o:spid="_x0000_s2049" type="#_x0000_t202" style="position:absolute;margin-left:459.05pt;margin-top:.3pt;width:15.15pt;height:15.5pt;z-index:251660288;mso-position-horizontal-relative:margin" o:gfxdata="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Y0Pc+0wAAAAMBAAAPAAAA&#10;AAAAAAEAIAAAACIAAABkcnMvZG93bnJldi54bWxQSwECFAAUAAAACACHTuJA1aPZyeEBAAC1AwAA&#10;DgAAAAAAAAABACAAAAAiAQAAZHJzL2Uyb0RvYy54bWxQSwUGAAAAAAYABgBZAQAAdQUAAAAA&#10;" filled="f" stroked="f">
          <v:textbox inset="0,0,0,0">
            <w:txbxContent>
              <w:p w:rsidR="009F3F4F" w:rsidRPr="00C70D78" w:rsidRDefault="009F3F4F" w:rsidP="00C70D78"/>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4F" w:rsidRDefault="009F3F4F">
      <w:r>
        <w:separator/>
      </w:r>
    </w:p>
  </w:footnote>
  <w:footnote w:type="continuationSeparator" w:id="0">
    <w:p w:rsidR="009F3F4F" w:rsidRDefault="009F3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FD3"/>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
    <w:nsid w:val="005206B7"/>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
    <w:nsid w:val="00C107A3"/>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
    <w:nsid w:val="02064F8E"/>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
    <w:nsid w:val="07BD1B88"/>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
    <w:nsid w:val="0AA9338D"/>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6">
    <w:nsid w:val="0C0B3D01"/>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7">
    <w:nsid w:val="10AB359E"/>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8">
    <w:nsid w:val="11162745"/>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9">
    <w:nsid w:val="162301AC"/>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0">
    <w:nsid w:val="165577D9"/>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1">
    <w:nsid w:val="174A364F"/>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2">
    <w:nsid w:val="176A6471"/>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3">
    <w:nsid w:val="196A1F21"/>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4">
    <w:nsid w:val="1B9601F0"/>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5">
    <w:nsid w:val="1FBB0CFB"/>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6">
    <w:nsid w:val="207D18E4"/>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7">
    <w:nsid w:val="226667B5"/>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8">
    <w:nsid w:val="233C648A"/>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9">
    <w:nsid w:val="2ABC295A"/>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0">
    <w:nsid w:val="2B42482A"/>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1">
    <w:nsid w:val="2C156BAC"/>
    <w:multiLevelType w:val="multilevel"/>
    <w:tmpl w:val="2C156BAC"/>
    <w:lvl w:ilvl="0">
      <w:start w:val="1"/>
      <w:numFmt w:val="decimal"/>
      <w:suff w:val="nothing"/>
      <w:lvlText w:val="%1"/>
      <w:lvlJc w:val="left"/>
      <w:pPr>
        <w:ind w:left="851" w:hanging="425"/>
      </w:pPr>
      <w:rPr>
        <w:rFonts w:ascii="黑体" w:eastAsia="黑体" w:hAnsi="黑体" w:cs="Times New Roman" w:hint="default"/>
      </w:rPr>
    </w:lvl>
    <w:lvl w:ilvl="1">
      <w:start w:val="1"/>
      <w:numFmt w:val="decimal"/>
      <w:suff w:val="nothing"/>
      <w:lvlText w:val="%1.%2"/>
      <w:lvlJc w:val="left"/>
      <w:pPr>
        <w:ind w:left="1418" w:hanging="567"/>
      </w:pPr>
      <w:rPr>
        <w:rFonts w:ascii="黑体" w:eastAsia="黑体" w:hAnsi="黑体" w:cs="Times New Roman" w:hint="default"/>
        <w:b w:val="0"/>
        <w:sz w:val="21"/>
        <w:szCs w:val="21"/>
      </w:rPr>
    </w:lvl>
    <w:lvl w:ilvl="2">
      <w:start w:val="1"/>
      <w:numFmt w:val="decimal"/>
      <w:suff w:val="nothing"/>
      <w:lvlText w:val="%1.%2.%3"/>
      <w:lvlJc w:val="left"/>
      <w:pPr>
        <w:ind w:left="1703" w:hanging="567"/>
      </w:pPr>
      <w:rPr>
        <w:rFonts w:ascii="黑体" w:eastAsia="黑体" w:hAnsi="黑体"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suff w:val="nothing"/>
      <w:lvlText w:val="%1.%2.%3.%4"/>
      <w:lvlJc w:val="left"/>
      <w:pPr>
        <w:ind w:left="1134" w:hanging="708"/>
      </w:pPr>
      <w:rPr>
        <w:rFonts w:ascii="黑体" w:eastAsia="黑体" w:hAnsi="黑体" w:cs="Times New Roman" w:hint="default"/>
      </w:rPr>
    </w:lvl>
    <w:lvl w:ilvl="4">
      <w:start w:val="1"/>
      <w:numFmt w:val="decimal"/>
      <w:lvlText w:val="%1.%2.%3.%4.%5"/>
      <w:lvlJc w:val="left"/>
      <w:pPr>
        <w:ind w:left="2977" w:hanging="850"/>
      </w:pPr>
      <w:rPr>
        <w:rFonts w:cs="Times New Roman" w:hint="eastAsia"/>
      </w:rPr>
    </w:lvl>
    <w:lvl w:ilvl="5">
      <w:start w:val="1"/>
      <w:numFmt w:val="decimal"/>
      <w:lvlText w:val="%1.%2.%3.%4.%5.%6"/>
      <w:lvlJc w:val="left"/>
      <w:pPr>
        <w:ind w:left="3686" w:hanging="1134"/>
      </w:pPr>
      <w:rPr>
        <w:rFonts w:cs="Times New Roman" w:hint="eastAsia"/>
      </w:rPr>
    </w:lvl>
    <w:lvl w:ilvl="6">
      <w:start w:val="1"/>
      <w:numFmt w:val="decimal"/>
      <w:lvlText w:val="%1.%2.%3.%4.%5.%6.%7"/>
      <w:lvlJc w:val="left"/>
      <w:pPr>
        <w:ind w:left="4253" w:hanging="1276"/>
      </w:pPr>
      <w:rPr>
        <w:rFonts w:cs="Times New Roman" w:hint="eastAsia"/>
      </w:rPr>
    </w:lvl>
    <w:lvl w:ilvl="7">
      <w:start w:val="1"/>
      <w:numFmt w:val="decimal"/>
      <w:lvlText w:val="%1.%2.%3.%4.%5.%6.%7.%8"/>
      <w:lvlJc w:val="left"/>
      <w:pPr>
        <w:ind w:left="4820" w:hanging="1418"/>
      </w:pPr>
      <w:rPr>
        <w:rFonts w:cs="Times New Roman" w:hint="eastAsia"/>
      </w:rPr>
    </w:lvl>
    <w:lvl w:ilvl="8">
      <w:start w:val="1"/>
      <w:numFmt w:val="decimal"/>
      <w:lvlText w:val="%1.%2.%3.%4.%5.%6.%7.%8.%9"/>
      <w:lvlJc w:val="left"/>
      <w:pPr>
        <w:ind w:left="5528" w:hanging="1700"/>
      </w:pPr>
      <w:rPr>
        <w:rFonts w:cs="Times New Roman" w:hint="eastAsia"/>
      </w:rPr>
    </w:lvl>
  </w:abstractNum>
  <w:abstractNum w:abstractNumId="22">
    <w:nsid w:val="2F9F2EAC"/>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3">
    <w:nsid w:val="315A168E"/>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4">
    <w:nsid w:val="33CE1896"/>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5">
    <w:nsid w:val="33E94209"/>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6">
    <w:nsid w:val="33F275F0"/>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7">
    <w:nsid w:val="352C28E0"/>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8">
    <w:nsid w:val="355D5DD3"/>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9">
    <w:nsid w:val="382A511B"/>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0">
    <w:nsid w:val="390E0A74"/>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1">
    <w:nsid w:val="3AAF7A61"/>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2">
    <w:nsid w:val="3D620D96"/>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3">
    <w:nsid w:val="40037A54"/>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4">
    <w:nsid w:val="42422F54"/>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5">
    <w:nsid w:val="45DE082C"/>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6">
    <w:nsid w:val="475C511A"/>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7">
    <w:nsid w:val="4989616B"/>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8">
    <w:nsid w:val="49E21A06"/>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9">
    <w:nsid w:val="4BDE5442"/>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0">
    <w:nsid w:val="4FF81609"/>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1">
    <w:nsid w:val="501F6F8E"/>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2">
    <w:nsid w:val="543B1CC3"/>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3">
    <w:nsid w:val="5700679E"/>
    <w:multiLevelType w:val="multilevel"/>
    <w:tmpl w:val="5700679E"/>
    <w:lvl w:ilvl="0">
      <w:start w:val="1"/>
      <w:numFmt w:val="decimal"/>
      <w:lvlText w:val="%1"/>
      <w:lvlJc w:val="left"/>
      <w:pPr>
        <w:tabs>
          <w:tab w:val="left" w:pos="737"/>
        </w:tabs>
        <w:ind w:left="318" w:hanging="318"/>
      </w:pPr>
      <w:rPr>
        <w:rFonts w:cs="Times New Roman" w:hint="eastAsia"/>
      </w:rPr>
    </w:lvl>
    <w:lvl w:ilvl="1">
      <w:start w:val="1"/>
      <w:numFmt w:val="decimal"/>
      <w:pStyle w:val="222222"/>
      <w:lvlText w:val="%1.%2"/>
      <w:lvlJc w:val="left"/>
      <w:pPr>
        <w:tabs>
          <w:tab w:val="left" w:pos="737"/>
        </w:tabs>
        <w:ind w:left="318" w:hanging="318"/>
      </w:pPr>
      <w:rPr>
        <w:rFonts w:cs="Times New Roman" w:hint="eastAsia"/>
      </w:rPr>
    </w:lvl>
    <w:lvl w:ilvl="2">
      <w:start w:val="1"/>
      <w:numFmt w:val="decimal"/>
      <w:pStyle w:val="Heading3"/>
      <w:lvlText w:val="%1.%2.%3"/>
      <w:lvlJc w:val="left"/>
      <w:pPr>
        <w:tabs>
          <w:tab w:val="left" w:pos="737"/>
        </w:tabs>
        <w:ind w:left="318" w:hanging="318"/>
      </w:pPr>
      <w:rPr>
        <w:rFonts w:cs="Times New Roman" w:hint="eastAsia"/>
      </w:rPr>
    </w:lvl>
    <w:lvl w:ilvl="3">
      <w:start w:val="1"/>
      <w:numFmt w:val="decimal"/>
      <w:pStyle w:val="Heading4"/>
      <w:lvlText w:val="%1.%2.%3.%4"/>
      <w:lvlJc w:val="left"/>
      <w:pPr>
        <w:tabs>
          <w:tab w:val="left" w:pos="737"/>
        </w:tabs>
        <w:ind w:left="318" w:hanging="318"/>
      </w:pPr>
      <w:rPr>
        <w:rFonts w:cs="Times New Roman" w:hint="eastAsia"/>
      </w:rPr>
    </w:lvl>
    <w:lvl w:ilvl="4">
      <w:start w:val="1"/>
      <w:numFmt w:val="decimal"/>
      <w:pStyle w:val="Heading5"/>
      <w:lvlText w:val="%5)"/>
      <w:lvlJc w:val="left"/>
      <w:pPr>
        <w:tabs>
          <w:tab w:val="left" w:pos="737"/>
        </w:tabs>
        <w:ind w:left="318" w:hanging="318"/>
      </w:pPr>
      <w:rPr>
        <w:rFonts w:cs="Times New Roman" w:hint="eastAsia"/>
      </w:rPr>
    </w:lvl>
    <w:lvl w:ilvl="5">
      <w:start w:val="1"/>
      <w:numFmt w:val="lowerRoman"/>
      <w:lvlText w:val="%6."/>
      <w:lvlJc w:val="right"/>
      <w:pPr>
        <w:tabs>
          <w:tab w:val="left" w:pos="737"/>
        </w:tabs>
        <w:ind w:left="318" w:hanging="318"/>
      </w:pPr>
      <w:rPr>
        <w:rFonts w:cs="Times New Roman" w:hint="eastAsia"/>
      </w:rPr>
    </w:lvl>
    <w:lvl w:ilvl="6">
      <w:start w:val="1"/>
      <w:numFmt w:val="decimal"/>
      <w:lvlText w:val="%7."/>
      <w:lvlJc w:val="left"/>
      <w:pPr>
        <w:tabs>
          <w:tab w:val="left" w:pos="737"/>
        </w:tabs>
        <w:ind w:left="318" w:hanging="318"/>
      </w:pPr>
      <w:rPr>
        <w:rFonts w:cs="Times New Roman" w:hint="eastAsia"/>
      </w:rPr>
    </w:lvl>
    <w:lvl w:ilvl="7">
      <w:start w:val="1"/>
      <w:numFmt w:val="lowerLetter"/>
      <w:lvlText w:val="%8)"/>
      <w:lvlJc w:val="left"/>
      <w:pPr>
        <w:tabs>
          <w:tab w:val="left" w:pos="737"/>
        </w:tabs>
        <w:ind w:left="318" w:hanging="318"/>
      </w:pPr>
      <w:rPr>
        <w:rFonts w:cs="Times New Roman" w:hint="eastAsia"/>
      </w:rPr>
    </w:lvl>
    <w:lvl w:ilvl="8">
      <w:start w:val="1"/>
      <w:numFmt w:val="lowerRoman"/>
      <w:lvlText w:val="%9."/>
      <w:lvlJc w:val="right"/>
      <w:pPr>
        <w:tabs>
          <w:tab w:val="left" w:pos="737"/>
        </w:tabs>
        <w:ind w:left="318" w:hanging="318"/>
      </w:pPr>
      <w:rPr>
        <w:rFonts w:cs="Times New Roman" w:hint="eastAsia"/>
      </w:rPr>
    </w:lvl>
  </w:abstractNum>
  <w:abstractNum w:abstractNumId="44">
    <w:nsid w:val="588C3F61"/>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5">
    <w:nsid w:val="58B44CD5"/>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6">
    <w:nsid w:val="5AE305C9"/>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7">
    <w:nsid w:val="5ECF792C"/>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8">
    <w:nsid w:val="5F1D1FE4"/>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9">
    <w:nsid w:val="61A66597"/>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0">
    <w:nsid w:val="630E6C51"/>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1">
    <w:nsid w:val="64056E59"/>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2">
    <w:nsid w:val="66115F9D"/>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3">
    <w:nsid w:val="66FE7A44"/>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4">
    <w:nsid w:val="698A32F6"/>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5">
    <w:nsid w:val="69D67750"/>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6">
    <w:nsid w:val="6A0924B3"/>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7">
    <w:nsid w:val="6D260A1D"/>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8">
    <w:nsid w:val="6F6E1C74"/>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9">
    <w:nsid w:val="703A3D2D"/>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60">
    <w:nsid w:val="724B6AD1"/>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61">
    <w:nsid w:val="72DA69B2"/>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62">
    <w:nsid w:val="732B0E79"/>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63">
    <w:nsid w:val="76D35ED8"/>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64">
    <w:nsid w:val="77474227"/>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65">
    <w:nsid w:val="7F0C3A27"/>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66">
    <w:nsid w:val="7F6517DC"/>
    <w:multiLevelType w:val="multilevel"/>
    <w:tmpl w:val="40037A54"/>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num w:numId="1">
    <w:abstractNumId w:val="43"/>
  </w:num>
  <w:num w:numId="2">
    <w:abstractNumId w:val="21"/>
  </w:num>
  <w:num w:numId="3">
    <w:abstractNumId w:val="33"/>
  </w:num>
  <w:num w:numId="4">
    <w:abstractNumId w:val="1"/>
  </w:num>
  <w:num w:numId="5">
    <w:abstractNumId w:val="5"/>
  </w:num>
  <w:num w:numId="6">
    <w:abstractNumId w:val="6"/>
  </w:num>
  <w:num w:numId="7">
    <w:abstractNumId w:val="13"/>
  </w:num>
  <w:num w:numId="8">
    <w:abstractNumId w:val="0"/>
  </w:num>
  <w:num w:numId="9">
    <w:abstractNumId w:val="36"/>
  </w:num>
  <w:num w:numId="10">
    <w:abstractNumId w:val="54"/>
  </w:num>
  <w:num w:numId="11">
    <w:abstractNumId w:val="55"/>
  </w:num>
  <w:num w:numId="12">
    <w:abstractNumId w:val="24"/>
  </w:num>
  <w:num w:numId="13">
    <w:abstractNumId w:val="12"/>
  </w:num>
  <w:num w:numId="14">
    <w:abstractNumId w:val="20"/>
  </w:num>
  <w:num w:numId="15">
    <w:abstractNumId w:val="4"/>
  </w:num>
  <w:num w:numId="16">
    <w:abstractNumId w:val="44"/>
  </w:num>
  <w:num w:numId="17">
    <w:abstractNumId w:val="38"/>
  </w:num>
  <w:num w:numId="18">
    <w:abstractNumId w:val="56"/>
  </w:num>
  <w:num w:numId="19">
    <w:abstractNumId w:val="26"/>
  </w:num>
  <w:num w:numId="20">
    <w:abstractNumId w:val="2"/>
  </w:num>
  <w:num w:numId="21">
    <w:abstractNumId w:val="9"/>
  </w:num>
  <w:num w:numId="22">
    <w:abstractNumId w:val="29"/>
  </w:num>
  <w:num w:numId="23">
    <w:abstractNumId w:val="28"/>
  </w:num>
  <w:num w:numId="24">
    <w:abstractNumId w:val="65"/>
  </w:num>
  <w:num w:numId="25">
    <w:abstractNumId w:val="42"/>
  </w:num>
  <w:num w:numId="26">
    <w:abstractNumId w:val="51"/>
  </w:num>
  <w:num w:numId="27">
    <w:abstractNumId w:val="23"/>
  </w:num>
  <w:num w:numId="28">
    <w:abstractNumId w:val="3"/>
  </w:num>
  <w:num w:numId="29">
    <w:abstractNumId w:val="62"/>
  </w:num>
  <w:num w:numId="30">
    <w:abstractNumId w:val="37"/>
  </w:num>
  <w:num w:numId="31">
    <w:abstractNumId w:val="66"/>
  </w:num>
  <w:num w:numId="32">
    <w:abstractNumId w:val="50"/>
  </w:num>
  <w:num w:numId="33">
    <w:abstractNumId w:val="52"/>
  </w:num>
  <w:num w:numId="34">
    <w:abstractNumId w:val="46"/>
  </w:num>
  <w:num w:numId="35">
    <w:abstractNumId w:val="34"/>
  </w:num>
  <w:num w:numId="36">
    <w:abstractNumId w:val="30"/>
  </w:num>
  <w:num w:numId="37">
    <w:abstractNumId w:val="59"/>
  </w:num>
  <w:num w:numId="38">
    <w:abstractNumId w:val="10"/>
  </w:num>
  <w:num w:numId="39">
    <w:abstractNumId w:val="60"/>
  </w:num>
  <w:num w:numId="40">
    <w:abstractNumId w:val="15"/>
  </w:num>
  <w:num w:numId="41">
    <w:abstractNumId w:val="39"/>
  </w:num>
  <w:num w:numId="42">
    <w:abstractNumId w:val="14"/>
  </w:num>
  <w:num w:numId="43">
    <w:abstractNumId w:val="47"/>
  </w:num>
  <w:num w:numId="44">
    <w:abstractNumId w:val="17"/>
  </w:num>
  <w:num w:numId="45">
    <w:abstractNumId w:val="35"/>
  </w:num>
  <w:num w:numId="46">
    <w:abstractNumId w:val="53"/>
  </w:num>
  <w:num w:numId="47">
    <w:abstractNumId w:val="7"/>
  </w:num>
  <w:num w:numId="48">
    <w:abstractNumId w:val="25"/>
  </w:num>
  <w:num w:numId="49">
    <w:abstractNumId w:val="49"/>
  </w:num>
  <w:num w:numId="50">
    <w:abstractNumId w:val="63"/>
  </w:num>
  <w:num w:numId="51">
    <w:abstractNumId w:val="16"/>
  </w:num>
  <w:num w:numId="52">
    <w:abstractNumId w:val="41"/>
  </w:num>
  <w:num w:numId="53">
    <w:abstractNumId w:val="11"/>
  </w:num>
  <w:num w:numId="54">
    <w:abstractNumId w:val="57"/>
  </w:num>
  <w:num w:numId="55">
    <w:abstractNumId w:val="40"/>
  </w:num>
  <w:num w:numId="56">
    <w:abstractNumId w:val="32"/>
  </w:num>
  <w:num w:numId="57">
    <w:abstractNumId w:val="31"/>
  </w:num>
  <w:num w:numId="58">
    <w:abstractNumId w:val="64"/>
  </w:num>
  <w:num w:numId="59">
    <w:abstractNumId w:val="27"/>
  </w:num>
  <w:num w:numId="60">
    <w:abstractNumId w:val="8"/>
  </w:num>
  <w:num w:numId="61">
    <w:abstractNumId w:val="61"/>
  </w:num>
  <w:num w:numId="62">
    <w:abstractNumId w:val="18"/>
  </w:num>
  <w:num w:numId="63">
    <w:abstractNumId w:val="48"/>
  </w:num>
  <w:num w:numId="64">
    <w:abstractNumId w:val="22"/>
  </w:num>
  <w:num w:numId="65">
    <w:abstractNumId w:val="19"/>
  </w:num>
  <w:num w:numId="66">
    <w:abstractNumId w:val="45"/>
  </w:num>
  <w:num w:numId="67">
    <w:abstractNumId w:val="5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mirrorMargin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C3A"/>
    <w:rsid w:val="BFFFD2F0"/>
    <w:rsid w:val="DDF53A4D"/>
    <w:rsid w:val="E7F76FDB"/>
    <w:rsid w:val="FF9A1D75"/>
    <w:rsid w:val="00004166"/>
    <w:rsid w:val="00016582"/>
    <w:rsid w:val="0002030A"/>
    <w:rsid w:val="00021584"/>
    <w:rsid w:val="00032E47"/>
    <w:rsid w:val="00040CFA"/>
    <w:rsid w:val="00043DB8"/>
    <w:rsid w:val="00047C40"/>
    <w:rsid w:val="000551C0"/>
    <w:rsid w:val="00056384"/>
    <w:rsid w:val="000628C6"/>
    <w:rsid w:val="0007060B"/>
    <w:rsid w:val="0007637E"/>
    <w:rsid w:val="000917EC"/>
    <w:rsid w:val="000942B6"/>
    <w:rsid w:val="00094D6E"/>
    <w:rsid w:val="000A0EB1"/>
    <w:rsid w:val="000B075C"/>
    <w:rsid w:val="000B0E29"/>
    <w:rsid w:val="000B14E4"/>
    <w:rsid w:val="000B5B76"/>
    <w:rsid w:val="000C2B20"/>
    <w:rsid w:val="000C3365"/>
    <w:rsid w:val="000C3B3F"/>
    <w:rsid w:val="000C5CC9"/>
    <w:rsid w:val="000C66A3"/>
    <w:rsid w:val="000D7D28"/>
    <w:rsid w:val="000E0EBE"/>
    <w:rsid w:val="000E11AB"/>
    <w:rsid w:val="000E2489"/>
    <w:rsid w:val="000E4602"/>
    <w:rsid w:val="000E52B4"/>
    <w:rsid w:val="000F5B09"/>
    <w:rsid w:val="00100D9D"/>
    <w:rsid w:val="0010121A"/>
    <w:rsid w:val="00111C1B"/>
    <w:rsid w:val="00113CFF"/>
    <w:rsid w:val="00117CF0"/>
    <w:rsid w:val="00120822"/>
    <w:rsid w:val="00121AC7"/>
    <w:rsid w:val="001228E3"/>
    <w:rsid w:val="001344A2"/>
    <w:rsid w:val="00136CCE"/>
    <w:rsid w:val="00137F2E"/>
    <w:rsid w:val="001420EB"/>
    <w:rsid w:val="00147C6D"/>
    <w:rsid w:val="00151ACC"/>
    <w:rsid w:val="00152F66"/>
    <w:rsid w:val="00153E24"/>
    <w:rsid w:val="00163E4E"/>
    <w:rsid w:val="00164C4A"/>
    <w:rsid w:val="00167E47"/>
    <w:rsid w:val="00177C9E"/>
    <w:rsid w:val="00186630"/>
    <w:rsid w:val="00186820"/>
    <w:rsid w:val="00190B7A"/>
    <w:rsid w:val="00191810"/>
    <w:rsid w:val="00195E40"/>
    <w:rsid w:val="001A76E1"/>
    <w:rsid w:val="001B2579"/>
    <w:rsid w:val="001B3A74"/>
    <w:rsid w:val="001B7B6E"/>
    <w:rsid w:val="001C5097"/>
    <w:rsid w:val="001C5EC4"/>
    <w:rsid w:val="001D2A68"/>
    <w:rsid w:val="001D4238"/>
    <w:rsid w:val="001D4F1B"/>
    <w:rsid w:val="001E0CB9"/>
    <w:rsid w:val="001E1A6F"/>
    <w:rsid w:val="001E3191"/>
    <w:rsid w:val="001E3E64"/>
    <w:rsid w:val="001E7062"/>
    <w:rsid w:val="001F04D8"/>
    <w:rsid w:val="001F4A5B"/>
    <w:rsid w:val="00204C8B"/>
    <w:rsid w:val="00204F94"/>
    <w:rsid w:val="00206165"/>
    <w:rsid w:val="002112D0"/>
    <w:rsid w:val="00212833"/>
    <w:rsid w:val="002224E4"/>
    <w:rsid w:val="00224674"/>
    <w:rsid w:val="00226387"/>
    <w:rsid w:val="0023268C"/>
    <w:rsid w:val="00246790"/>
    <w:rsid w:val="002525FD"/>
    <w:rsid w:val="00257175"/>
    <w:rsid w:val="00263B96"/>
    <w:rsid w:val="00263D80"/>
    <w:rsid w:val="00265094"/>
    <w:rsid w:val="0027289C"/>
    <w:rsid w:val="002806B7"/>
    <w:rsid w:val="00282B09"/>
    <w:rsid w:val="002A22C9"/>
    <w:rsid w:val="002A7D58"/>
    <w:rsid w:val="002B09B2"/>
    <w:rsid w:val="002B150A"/>
    <w:rsid w:val="002B7C9D"/>
    <w:rsid w:val="002C20C1"/>
    <w:rsid w:val="002C4D39"/>
    <w:rsid w:val="002C69A0"/>
    <w:rsid w:val="002D183B"/>
    <w:rsid w:val="002E1022"/>
    <w:rsid w:val="002E1AA2"/>
    <w:rsid w:val="002E4775"/>
    <w:rsid w:val="002E57EE"/>
    <w:rsid w:val="002F0282"/>
    <w:rsid w:val="002F0A6A"/>
    <w:rsid w:val="002F17A2"/>
    <w:rsid w:val="002F3047"/>
    <w:rsid w:val="002F40D5"/>
    <w:rsid w:val="00301EBC"/>
    <w:rsid w:val="0030603E"/>
    <w:rsid w:val="003066A0"/>
    <w:rsid w:val="00306F7F"/>
    <w:rsid w:val="0031232B"/>
    <w:rsid w:val="00315019"/>
    <w:rsid w:val="00315FAD"/>
    <w:rsid w:val="00317A69"/>
    <w:rsid w:val="003248F4"/>
    <w:rsid w:val="003252A1"/>
    <w:rsid w:val="00350C44"/>
    <w:rsid w:val="003627E2"/>
    <w:rsid w:val="00364E97"/>
    <w:rsid w:val="00366637"/>
    <w:rsid w:val="003704AA"/>
    <w:rsid w:val="0037652C"/>
    <w:rsid w:val="00394B6B"/>
    <w:rsid w:val="00395FCE"/>
    <w:rsid w:val="00396998"/>
    <w:rsid w:val="00397E0B"/>
    <w:rsid w:val="003A28A4"/>
    <w:rsid w:val="003B4432"/>
    <w:rsid w:val="003D1580"/>
    <w:rsid w:val="003D3F23"/>
    <w:rsid w:val="003D7F4D"/>
    <w:rsid w:val="003E1302"/>
    <w:rsid w:val="003E40A4"/>
    <w:rsid w:val="003F3904"/>
    <w:rsid w:val="003F4BEC"/>
    <w:rsid w:val="003F571D"/>
    <w:rsid w:val="003F6CCD"/>
    <w:rsid w:val="00404AD5"/>
    <w:rsid w:val="004052F3"/>
    <w:rsid w:val="00405A93"/>
    <w:rsid w:val="00411446"/>
    <w:rsid w:val="004133ED"/>
    <w:rsid w:val="0041408C"/>
    <w:rsid w:val="00422866"/>
    <w:rsid w:val="00425483"/>
    <w:rsid w:val="00432C4E"/>
    <w:rsid w:val="00446F8A"/>
    <w:rsid w:val="004623B3"/>
    <w:rsid w:val="00466D7B"/>
    <w:rsid w:val="004676FC"/>
    <w:rsid w:val="00470D19"/>
    <w:rsid w:val="00471381"/>
    <w:rsid w:val="004714F5"/>
    <w:rsid w:val="00484320"/>
    <w:rsid w:val="00491F20"/>
    <w:rsid w:val="00494795"/>
    <w:rsid w:val="00495B2F"/>
    <w:rsid w:val="0049732D"/>
    <w:rsid w:val="004A174A"/>
    <w:rsid w:val="004A282C"/>
    <w:rsid w:val="004A481A"/>
    <w:rsid w:val="004B453B"/>
    <w:rsid w:val="004B5902"/>
    <w:rsid w:val="004B6746"/>
    <w:rsid w:val="004B69A0"/>
    <w:rsid w:val="004C0E92"/>
    <w:rsid w:val="004C1F71"/>
    <w:rsid w:val="004C6493"/>
    <w:rsid w:val="004D4F25"/>
    <w:rsid w:val="004E42E3"/>
    <w:rsid w:val="004F2911"/>
    <w:rsid w:val="0050175D"/>
    <w:rsid w:val="0050243E"/>
    <w:rsid w:val="00510E5D"/>
    <w:rsid w:val="0051109B"/>
    <w:rsid w:val="00511A89"/>
    <w:rsid w:val="00513AE7"/>
    <w:rsid w:val="00515D5D"/>
    <w:rsid w:val="0052128C"/>
    <w:rsid w:val="00535D14"/>
    <w:rsid w:val="00541595"/>
    <w:rsid w:val="00546623"/>
    <w:rsid w:val="005504DC"/>
    <w:rsid w:val="005620F4"/>
    <w:rsid w:val="00564A84"/>
    <w:rsid w:val="00564EC6"/>
    <w:rsid w:val="00573EA2"/>
    <w:rsid w:val="005809B4"/>
    <w:rsid w:val="00583DFD"/>
    <w:rsid w:val="005929C2"/>
    <w:rsid w:val="00592B17"/>
    <w:rsid w:val="00596256"/>
    <w:rsid w:val="00596A9B"/>
    <w:rsid w:val="005A3889"/>
    <w:rsid w:val="005A56F5"/>
    <w:rsid w:val="005A591E"/>
    <w:rsid w:val="005B19EA"/>
    <w:rsid w:val="005B386B"/>
    <w:rsid w:val="005B389A"/>
    <w:rsid w:val="005B71E0"/>
    <w:rsid w:val="005B720E"/>
    <w:rsid w:val="005C27A7"/>
    <w:rsid w:val="005C4007"/>
    <w:rsid w:val="005D020A"/>
    <w:rsid w:val="005D2617"/>
    <w:rsid w:val="005D74D7"/>
    <w:rsid w:val="005E3A7A"/>
    <w:rsid w:val="005E57C4"/>
    <w:rsid w:val="005E7910"/>
    <w:rsid w:val="005F2CDD"/>
    <w:rsid w:val="00600162"/>
    <w:rsid w:val="00604781"/>
    <w:rsid w:val="00605B8E"/>
    <w:rsid w:val="00607874"/>
    <w:rsid w:val="00610979"/>
    <w:rsid w:val="00614D70"/>
    <w:rsid w:val="00616B2F"/>
    <w:rsid w:val="00622164"/>
    <w:rsid w:val="00626259"/>
    <w:rsid w:val="00626DB2"/>
    <w:rsid w:val="0063186A"/>
    <w:rsid w:val="006318E0"/>
    <w:rsid w:val="006331BD"/>
    <w:rsid w:val="006369DA"/>
    <w:rsid w:val="00640304"/>
    <w:rsid w:val="00642F58"/>
    <w:rsid w:val="00646DB5"/>
    <w:rsid w:val="006531C6"/>
    <w:rsid w:val="00661351"/>
    <w:rsid w:val="00665D75"/>
    <w:rsid w:val="00672732"/>
    <w:rsid w:val="00673E86"/>
    <w:rsid w:val="006744B2"/>
    <w:rsid w:val="00681848"/>
    <w:rsid w:val="00684E9F"/>
    <w:rsid w:val="0068555D"/>
    <w:rsid w:val="006876F7"/>
    <w:rsid w:val="0069143D"/>
    <w:rsid w:val="006931B6"/>
    <w:rsid w:val="006936FF"/>
    <w:rsid w:val="0069447A"/>
    <w:rsid w:val="006B050C"/>
    <w:rsid w:val="006C0B31"/>
    <w:rsid w:val="006C20FB"/>
    <w:rsid w:val="006D3D47"/>
    <w:rsid w:val="006D558D"/>
    <w:rsid w:val="006D64BB"/>
    <w:rsid w:val="006D6625"/>
    <w:rsid w:val="006D66FA"/>
    <w:rsid w:val="006F18E0"/>
    <w:rsid w:val="006F3FCA"/>
    <w:rsid w:val="00702BC9"/>
    <w:rsid w:val="007101E0"/>
    <w:rsid w:val="007118F4"/>
    <w:rsid w:val="00711A68"/>
    <w:rsid w:val="00730669"/>
    <w:rsid w:val="00730D2E"/>
    <w:rsid w:val="00732824"/>
    <w:rsid w:val="00734210"/>
    <w:rsid w:val="0073424A"/>
    <w:rsid w:val="00737603"/>
    <w:rsid w:val="007418B0"/>
    <w:rsid w:val="0074200C"/>
    <w:rsid w:val="00744F84"/>
    <w:rsid w:val="0074622A"/>
    <w:rsid w:val="00747D9B"/>
    <w:rsid w:val="0075078D"/>
    <w:rsid w:val="00757F30"/>
    <w:rsid w:val="0076161D"/>
    <w:rsid w:val="00762C45"/>
    <w:rsid w:val="00763EC2"/>
    <w:rsid w:val="00765C58"/>
    <w:rsid w:val="0076685B"/>
    <w:rsid w:val="0076714C"/>
    <w:rsid w:val="00776347"/>
    <w:rsid w:val="007777EE"/>
    <w:rsid w:val="007904CD"/>
    <w:rsid w:val="0079536C"/>
    <w:rsid w:val="00797AD2"/>
    <w:rsid w:val="007A46EC"/>
    <w:rsid w:val="007A48AA"/>
    <w:rsid w:val="007B028B"/>
    <w:rsid w:val="007B6AF9"/>
    <w:rsid w:val="007C1F9A"/>
    <w:rsid w:val="007C3D1F"/>
    <w:rsid w:val="007C7BE2"/>
    <w:rsid w:val="007D3897"/>
    <w:rsid w:val="007D4047"/>
    <w:rsid w:val="007E51F7"/>
    <w:rsid w:val="007E5CF4"/>
    <w:rsid w:val="007E656E"/>
    <w:rsid w:val="007E763D"/>
    <w:rsid w:val="007F047F"/>
    <w:rsid w:val="007F180B"/>
    <w:rsid w:val="007F1F8A"/>
    <w:rsid w:val="007F2EA3"/>
    <w:rsid w:val="007F36CE"/>
    <w:rsid w:val="007F3DF8"/>
    <w:rsid w:val="007F515B"/>
    <w:rsid w:val="007F570F"/>
    <w:rsid w:val="0080317B"/>
    <w:rsid w:val="00805C9D"/>
    <w:rsid w:val="00806D38"/>
    <w:rsid w:val="00807EED"/>
    <w:rsid w:val="0081404A"/>
    <w:rsid w:val="00817D5F"/>
    <w:rsid w:val="00822E0B"/>
    <w:rsid w:val="008236D0"/>
    <w:rsid w:val="008241E5"/>
    <w:rsid w:val="00824E0C"/>
    <w:rsid w:val="00826150"/>
    <w:rsid w:val="00830A1A"/>
    <w:rsid w:val="00834176"/>
    <w:rsid w:val="00841E8D"/>
    <w:rsid w:val="0084340D"/>
    <w:rsid w:val="008451AF"/>
    <w:rsid w:val="008477C1"/>
    <w:rsid w:val="0085782E"/>
    <w:rsid w:val="00857A63"/>
    <w:rsid w:val="008615A1"/>
    <w:rsid w:val="00866766"/>
    <w:rsid w:val="008671FB"/>
    <w:rsid w:val="00874D67"/>
    <w:rsid w:val="00880534"/>
    <w:rsid w:val="0088060A"/>
    <w:rsid w:val="00887F51"/>
    <w:rsid w:val="00892788"/>
    <w:rsid w:val="008960EA"/>
    <w:rsid w:val="008A0F2E"/>
    <w:rsid w:val="008A209F"/>
    <w:rsid w:val="008A5ED4"/>
    <w:rsid w:val="008A7083"/>
    <w:rsid w:val="008C38EB"/>
    <w:rsid w:val="008C3D06"/>
    <w:rsid w:val="008C4603"/>
    <w:rsid w:val="008D0407"/>
    <w:rsid w:val="008D3018"/>
    <w:rsid w:val="008D50BA"/>
    <w:rsid w:val="008E210C"/>
    <w:rsid w:val="008E64BE"/>
    <w:rsid w:val="008F2D0D"/>
    <w:rsid w:val="008F39B4"/>
    <w:rsid w:val="008F6176"/>
    <w:rsid w:val="009009FA"/>
    <w:rsid w:val="009022D2"/>
    <w:rsid w:val="00912566"/>
    <w:rsid w:val="009130DD"/>
    <w:rsid w:val="0091781F"/>
    <w:rsid w:val="009243B4"/>
    <w:rsid w:val="0092744E"/>
    <w:rsid w:val="00937A84"/>
    <w:rsid w:val="00942EE9"/>
    <w:rsid w:val="00943412"/>
    <w:rsid w:val="00943B08"/>
    <w:rsid w:val="00946D1D"/>
    <w:rsid w:val="00951CDB"/>
    <w:rsid w:val="00956BEE"/>
    <w:rsid w:val="00957063"/>
    <w:rsid w:val="00962D38"/>
    <w:rsid w:val="00963736"/>
    <w:rsid w:val="009657C9"/>
    <w:rsid w:val="009762AB"/>
    <w:rsid w:val="00976B93"/>
    <w:rsid w:val="00980531"/>
    <w:rsid w:val="00980F92"/>
    <w:rsid w:val="0098180F"/>
    <w:rsid w:val="00982E34"/>
    <w:rsid w:val="00984182"/>
    <w:rsid w:val="00984DC5"/>
    <w:rsid w:val="00987C3A"/>
    <w:rsid w:val="009A324F"/>
    <w:rsid w:val="009A39D2"/>
    <w:rsid w:val="009A61CF"/>
    <w:rsid w:val="009A707D"/>
    <w:rsid w:val="009A7DCA"/>
    <w:rsid w:val="009B097C"/>
    <w:rsid w:val="009B3436"/>
    <w:rsid w:val="009B58A5"/>
    <w:rsid w:val="009B624D"/>
    <w:rsid w:val="009B7F0A"/>
    <w:rsid w:val="009C3889"/>
    <w:rsid w:val="009C47D4"/>
    <w:rsid w:val="009C50FC"/>
    <w:rsid w:val="009C7092"/>
    <w:rsid w:val="009C7FB2"/>
    <w:rsid w:val="009D2B25"/>
    <w:rsid w:val="009E0495"/>
    <w:rsid w:val="009E5A5A"/>
    <w:rsid w:val="009E63B9"/>
    <w:rsid w:val="009E6DBE"/>
    <w:rsid w:val="009E747E"/>
    <w:rsid w:val="009F3F4F"/>
    <w:rsid w:val="00A00B05"/>
    <w:rsid w:val="00A02EA0"/>
    <w:rsid w:val="00A054FC"/>
    <w:rsid w:val="00A05EB9"/>
    <w:rsid w:val="00A15156"/>
    <w:rsid w:val="00A160A7"/>
    <w:rsid w:val="00A16FF3"/>
    <w:rsid w:val="00A22F52"/>
    <w:rsid w:val="00A259E4"/>
    <w:rsid w:val="00A26148"/>
    <w:rsid w:val="00A2630A"/>
    <w:rsid w:val="00A30DEF"/>
    <w:rsid w:val="00A31CE4"/>
    <w:rsid w:val="00A33E4A"/>
    <w:rsid w:val="00A34A03"/>
    <w:rsid w:val="00A360EB"/>
    <w:rsid w:val="00A53F97"/>
    <w:rsid w:val="00A561E9"/>
    <w:rsid w:val="00A57527"/>
    <w:rsid w:val="00A62BEA"/>
    <w:rsid w:val="00A751F7"/>
    <w:rsid w:val="00A77320"/>
    <w:rsid w:val="00A80323"/>
    <w:rsid w:val="00A807AB"/>
    <w:rsid w:val="00A827C0"/>
    <w:rsid w:val="00A85C96"/>
    <w:rsid w:val="00A90118"/>
    <w:rsid w:val="00A90E4B"/>
    <w:rsid w:val="00A91155"/>
    <w:rsid w:val="00A926B7"/>
    <w:rsid w:val="00A944A2"/>
    <w:rsid w:val="00A96F14"/>
    <w:rsid w:val="00AA2C1F"/>
    <w:rsid w:val="00AA55EC"/>
    <w:rsid w:val="00AB151B"/>
    <w:rsid w:val="00AB49AF"/>
    <w:rsid w:val="00AB6C50"/>
    <w:rsid w:val="00AC30CB"/>
    <w:rsid w:val="00AC6AE1"/>
    <w:rsid w:val="00AC70DB"/>
    <w:rsid w:val="00AD0DAF"/>
    <w:rsid w:val="00AD2FE6"/>
    <w:rsid w:val="00AE1F55"/>
    <w:rsid w:val="00AE3839"/>
    <w:rsid w:val="00AF1CCE"/>
    <w:rsid w:val="00AF3995"/>
    <w:rsid w:val="00B049B1"/>
    <w:rsid w:val="00B05FD0"/>
    <w:rsid w:val="00B0781F"/>
    <w:rsid w:val="00B1430E"/>
    <w:rsid w:val="00B1631A"/>
    <w:rsid w:val="00B1677A"/>
    <w:rsid w:val="00B219A1"/>
    <w:rsid w:val="00B225E1"/>
    <w:rsid w:val="00B26168"/>
    <w:rsid w:val="00B273C6"/>
    <w:rsid w:val="00B32098"/>
    <w:rsid w:val="00B3257E"/>
    <w:rsid w:val="00B32E25"/>
    <w:rsid w:val="00B36C01"/>
    <w:rsid w:val="00B40360"/>
    <w:rsid w:val="00B528BA"/>
    <w:rsid w:val="00B57A0E"/>
    <w:rsid w:val="00B61165"/>
    <w:rsid w:val="00B62E41"/>
    <w:rsid w:val="00B6721B"/>
    <w:rsid w:val="00B67833"/>
    <w:rsid w:val="00B7115D"/>
    <w:rsid w:val="00B75A13"/>
    <w:rsid w:val="00B9049A"/>
    <w:rsid w:val="00B910ED"/>
    <w:rsid w:val="00B9239F"/>
    <w:rsid w:val="00B94A6D"/>
    <w:rsid w:val="00BA1A49"/>
    <w:rsid w:val="00BA3AE6"/>
    <w:rsid w:val="00BB43C4"/>
    <w:rsid w:val="00BB73C2"/>
    <w:rsid w:val="00BC5D34"/>
    <w:rsid w:val="00BD0485"/>
    <w:rsid w:val="00BD60E6"/>
    <w:rsid w:val="00BF12D8"/>
    <w:rsid w:val="00BF3402"/>
    <w:rsid w:val="00BF357B"/>
    <w:rsid w:val="00BF3F5A"/>
    <w:rsid w:val="00C0479E"/>
    <w:rsid w:val="00C06DC9"/>
    <w:rsid w:val="00C10FD4"/>
    <w:rsid w:val="00C15240"/>
    <w:rsid w:val="00C17DDF"/>
    <w:rsid w:val="00C26434"/>
    <w:rsid w:val="00C445A1"/>
    <w:rsid w:val="00C45817"/>
    <w:rsid w:val="00C500EF"/>
    <w:rsid w:val="00C51452"/>
    <w:rsid w:val="00C608A6"/>
    <w:rsid w:val="00C70D78"/>
    <w:rsid w:val="00C74CCF"/>
    <w:rsid w:val="00C7621F"/>
    <w:rsid w:val="00C7656F"/>
    <w:rsid w:val="00C82F65"/>
    <w:rsid w:val="00C84739"/>
    <w:rsid w:val="00C86538"/>
    <w:rsid w:val="00C86D38"/>
    <w:rsid w:val="00C9079D"/>
    <w:rsid w:val="00C929DA"/>
    <w:rsid w:val="00C948CC"/>
    <w:rsid w:val="00CA64FC"/>
    <w:rsid w:val="00CB47A2"/>
    <w:rsid w:val="00CB4B2A"/>
    <w:rsid w:val="00CB6E30"/>
    <w:rsid w:val="00CC5A87"/>
    <w:rsid w:val="00CD0AFE"/>
    <w:rsid w:val="00CD0C0D"/>
    <w:rsid w:val="00CD0EBD"/>
    <w:rsid w:val="00CD174D"/>
    <w:rsid w:val="00CE1722"/>
    <w:rsid w:val="00CE589A"/>
    <w:rsid w:val="00CF3332"/>
    <w:rsid w:val="00D019BC"/>
    <w:rsid w:val="00D04A73"/>
    <w:rsid w:val="00D0637E"/>
    <w:rsid w:val="00D07F0F"/>
    <w:rsid w:val="00D10240"/>
    <w:rsid w:val="00D12A90"/>
    <w:rsid w:val="00D135BE"/>
    <w:rsid w:val="00D155F4"/>
    <w:rsid w:val="00D17135"/>
    <w:rsid w:val="00D2368F"/>
    <w:rsid w:val="00D24B11"/>
    <w:rsid w:val="00D25036"/>
    <w:rsid w:val="00D34DB8"/>
    <w:rsid w:val="00D41FAE"/>
    <w:rsid w:val="00D4330E"/>
    <w:rsid w:val="00D4414A"/>
    <w:rsid w:val="00D477B7"/>
    <w:rsid w:val="00D516FE"/>
    <w:rsid w:val="00D5675C"/>
    <w:rsid w:val="00D606E1"/>
    <w:rsid w:val="00D75294"/>
    <w:rsid w:val="00D823C3"/>
    <w:rsid w:val="00D942BC"/>
    <w:rsid w:val="00DA5242"/>
    <w:rsid w:val="00DA59CD"/>
    <w:rsid w:val="00DB034A"/>
    <w:rsid w:val="00DB053F"/>
    <w:rsid w:val="00DB0C52"/>
    <w:rsid w:val="00DB13B5"/>
    <w:rsid w:val="00DB4099"/>
    <w:rsid w:val="00DD24EC"/>
    <w:rsid w:val="00DE59CD"/>
    <w:rsid w:val="00DE7BC0"/>
    <w:rsid w:val="00DF586B"/>
    <w:rsid w:val="00DF7BC5"/>
    <w:rsid w:val="00E0617B"/>
    <w:rsid w:val="00E13E27"/>
    <w:rsid w:val="00E140FF"/>
    <w:rsid w:val="00E15F77"/>
    <w:rsid w:val="00E170ED"/>
    <w:rsid w:val="00E219DA"/>
    <w:rsid w:val="00E21E10"/>
    <w:rsid w:val="00E277FE"/>
    <w:rsid w:val="00E3570E"/>
    <w:rsid w:val="00E371AD"/>
    <w:rsid w:val="00E42CDA"/>
    <w:rsid w:val="00E42E41"/>
    <w:rsid w:val="00E44275"/>
    <w:rsid w:val="00E509A1"/>
    <w:rsid w:val="00E56DE7"/>
    <w:rsid w:val="00E618B0"/>
    <w:rsid w:val="00E64C9F"/>
    <w:rsid w:val="00E70038"/>
    <w:rsid w:val="00E718BD"/>
    <w:rsid w:val="00E71A74"/>
    <w:rsid w:val="00E72046"/>
    <w:rsid w:val="00E75818"/>
    <w:rsid w:val="00E759F1"/>
    <w:rsid w:val="00E77EA0"/>
    <w:rsid w:val="00E80052"/>
    <w:rsid w:val="00E8082B"/>
    <w:rsid w:val="00E839A9"/>
    <w:rsid w:val="00E84B3B"/>
    <w:rsid w:val="00E863B5"/>
    <w:rsid w:val="00E8679B"/>
    <w:rsid w:val="00E87080"/>
    <w:rsid w:val="00E90EC8"/>
    <w:rsid w:val="00E90FA5"/>
    <w:rsid w:val="00E949D6"/>
    <w:rsid w:val="00E97B1F"/>
    <w:rsid w:val="00EA2EF0"/>
    <w:rsid w:val="00EB11FE"/>
    <w:rsid w:val="00EB3408"/>
    <w:rsid w:val="00EB35CC"/>
    <w:rsid w:val="00EB4C8F"/>
    <w:rsid w:val="00EB6593"/>
    <w:rsid w:val="00EC48F9"/>
    <w:rsid w:val="00EC70E5"/>
    <w:rsid w:val="00EC7A9E"/>
    <w:rsid w:val="00ED0262"/>
    <w:rsid w:val="00ED585D"/>
    <w:rsid w:val="00EE01E0"/>
    <w:rsid w:val="00EE5B28"/>
    <w:rsid w:val="00EE6DF9"/>
    <w:rsid w:val="00F01E4F"/>
    <w:rsid w:val="00F02B51"/>
    <w:rsid w:val="00F100E1"/>
    <w:rsid w:val="00F153A5"/>
    <w:rsid w:val="00F1767D"/>
    <w:rsid w:val="00F26B90"/>
    <w:rsid w:val="00F417EF"/>
    <w:rsid w:val="00F420E4"/>
    <w:rsid w:val="00F44DFA"/>
    <w:rsid w:val="00F505F7"/>
    <w:rsid w:val="00F57866"/>
    <w:rsid w:val="00F729D4"/>
    <w:rsid w:val="00F80676"/>
    <w:rsid w:val="00F84052"/>
    <w:rsid w:val="00FA0A43"/>
    <w:rsid w:val="00FA26EB"/>
    <w:rsid w:val="00FA504C"/>
    <w:rsid w:val="00FB324A"/>
    <w:rsid w:val="00FB3DC0"/>
    <w:rsid w:val="00FB4187"/>
    <w:rsid w:val="00FB43C3"/>
    <w:rsid w:val="00FC3ACA"/>
    <w:rsid w:val="00FC42F9"/>
    <w:rsid w:val="00FC5150"/>
    <w:rsid w:val="00FD1BCA"/>
    <w:rsid w:val="00FD34DE"/>
    <w:rsid w:val="00FD3813"/>
    <w:rsid w:val="00FE1F70"/>
    <w:rsid w:val="00FF3DB2"/>
    <w:rsid w:val="00FF5381"/>
    <w:rsid w:val="00FF705B"/>
    <w:rsid w:val="00FF7AD6"/>
    <w:rsid w:val="018A4673"/>
    <w:rsid w:val="01FF1495"/>
    <w:rsid w:val="022C2E0F"/>
    <w:rsid w:val="03951941"/>
    <w:rsid w:val="04F853AA"/>
    <w:rsid w:val="059F74B9"/>
    <w:rsid w:val="05F27ABC"/>
    <w:rsid w:val="06922C46"/>
    <w:rsid w:val="06AA53BD"/>
    <w:rsid w:val="070C4880"/>
    <w:rsid w:val="072077C3"/>
    <w:rsid w:val="086559CC"/>
    <w:rsid w:val="087F6868"/>
    <w:rsid w:val="0898508B"/>
    <w:rsid w:val="08F50ADA"/>
    <w:rsid w:val="0917443F"/>
    <w:rsid w:val="0B8B7CD6"/>
    <w:rsid w:val="0BA650BB"/>
    <w:rsid w:val="0CFA687F"/>
    <w:rsid w:val="0E907573"/>
    <w:rsid w:val="0ED14201"/>
    <w:rsid w:val="10D82A3E"/>
    <w:rsid w:val="1124354B"/>
    <w:rsid w:val="11780ECD"/>
    <w:rsid w:val="129B4326"/>
    <w:rsid w:val="136D26FE"/>
    <w:rsid w:val="14FF3C5A"/>
    <w:rsid w:val="16267810"/>
    <w:rsid w:val="173F3E29"/>
    <w:rsid w:val="1753002D"/>
    <w:rsid w:val="1773088F"/>
    <w:rsid w:val="17826A6F"/>
    <w:rsid w:val="17BD6A94"/>
    <w:rsid w:val="18900854"/>
    <w:rsid w:val="18AE23A6"/>
    <w:rsid w:val="190342F4"/>
    <w:rsid w:val="191F5769"/>
    <w:rsid w:val="19317A64"/>
    <w:rsid w:val="19E03E24"/>
    <w:rsid w:val="1A0E34A6"/>
    <w:rsid w:val="1A180D4F"/>
    <w:rsid w:val="1B88442D"/>
    <w:rsid w:val="1BF62465"/>
    <w:rsid w:val="1C502CC8"/>
    <w:rsid w:val="1C646521"/>
    <w:rsid w:val="1C7E4945"/>
    <w:rsid w:val="1CAF5097"/>
    <w:rsid w:val="1CDC3A6B"/>
    <w:rsid w:val="1D020FDA"/>
    <w:rsid w:val="1D056153"/>
    <w:rsid w:val="1DBB489A"/>
    <w:rsid w:val="1DF51B19"/>
    <w:rsid w:val="1E290550"/>
    <w:rsid w:val="1E302DA7"/>
    <w:rsid w:val="2009103A"/>
    <w:rsid w:val="20CE641B"/>
    <w:rsid w:val="21CC2561"/>
    <w:rsid w:val="21E00829"/>
    <w:rsid w:val="221018EE"/>
    <w:rsid w:val="22747B7F"/>
    <w:rsid w:val="22A31A13"/>
    <w:rsid w:val="22BC5813"/>
    <w:rsid w:val="235013C5"/>
    <w:rsid w:val="24204129"/>
    <w:rsid w:val="24C26EF4"/>
    <w:rsid w:val="24DC1031"/>
    <w:rsid w:val="255D056A"/>
    <w:rsid w:val="26A66389"/>
    <w:rsid w:val="27C02396"/>
    <w:rsid w:val="27C714C2"/>
    <w:rsid w:val="280C7992"/>
    <w:rsid w:val="28521A70"/>
    <w:rsid w:val="2AA54E62"/>
    <w:rsid w:val="2AF15E5A"/>
    <w:rsid w:val="2DF81783"/>
    <w:rsid w:val="2F950AFB"/>
    <w:rsid w:val="2FA014F9"/>
    <w:rsid w:val="308A3028"/>
    <w:rsid w:val="313D083F"/>
    <w:rsid w:val="318E0FBC"/>
    <w:rsid w:val="31B2320F"/>
    <w:rsid w:val="32B3281E"/>
    <w:rsid w:val="331D0159"/>
    <w:rsid w:val="332317CD"/>
    <w:rsid w:val="335944AC"/>
    <w:rsid w:val="339864FD"/>
    <w:rsid w:val="33A17E84"/>
    <w:rsid w:val="340C408A"/>
    <w:rsid w:val="34350B2C"/>
    <w:rsid w:val="353508BC"/>
    <w:rsid w:val="3561765E"/>
    <w:rsid w:val="35620E5B"/>
    <w:rsid w:val="35884177"/>
    <w:rsid w:val="35917784"/>
    <w:rsid w:val="3622308E"/>
    <w:rsid w:val="36EE0CBF"/>
    <w:rsid w:val="371E348E"/>
    <w:rsid w:val="37592C90"/>
    <w:rsid w:val="37FC36FB"/>
    <w:rsid w:val="38E833E9"/>
    <w:rsid w:val="39315921"/>
    <w:rsid w:val="39A335ED"/>
    <w:rsid w:val="39BB0341"/>
    <w:rsid w:val="39DA0C96"/>
    <w:rsid w:val="3A2D54A4"/>
    <w:rsid w:val="3A9149D3"/>
    <w:rsid w:val="3B3F0C33"/>
    <w:rsid w:val="3B6E3763"/>
    <w:rsid w:val="3BDA72E5"/>
    <w:rsid w:val="3C09544B"/>
    <w:rsid w:val="3C9D3736"/>
    <w:rsid w:val="3DA145AD"/>
    <w:rsid w:val="3E4C0C6C"/>
    <w:rsid w:val="402106FF"/>
    <w:rsid w:val="411F0025"/>
    <w:rsid w:val="413454FE"/>
    <w:rsid w:val="41614170"/>
    <w:rsid w:val="416B4784"/>
    <w:rsid w:val="41A04A4F"/>
    <w:rsid w:val="41D027F1"/>
    <w:rsid w:val="42747B45"/>
    <w:rsid w:val="4276579E"/>
    <w:rsid w:val="43670A12"/>
    <w:rsid w:val="43EF1A72"/>
    <w:rsid w:val="44A25975"/>
    <w:rsid w:val="45720BDD"/>
    <w:rsid w:val="462900BC"/>
    <w:rsid w:val="46302ADD"/>
    <w:rsid w:val="46F31455"/>
    <w:rsid w:val="478E1C79"/>
    <w:rsid w:val="47D2318D"/>
    <w:rsid w:val="47F262B9"/>
    <w:rsid w:val="48660E28"/>
    <w:rsid w:val="48764545"/>
    <w:rsid w:val="48936F04"/>
    <w:rsid w:val="48D63865"/>
    <w:rsid w:val="494F0165"/>
    <w:rsid w:val="499A1FFE"/>
    <w:rsid w:val="49B24D05"/>
    <w:rsid w:val="4A356BCD"/>
    <w:rsid w:val="4A6E3F15"/>
    <w:rsid w:val="4A773358"/>
    <w:rsid w:val="4AEB21F3"/>
    <w:rsid w:val="4BAB2E9F"/>
    <w:rsid w:val="4BD531DE"/>
    <w:rsid w:val="4C6B7280"/>
    <w:rsid w:val="4C9A0EE7"/>
    <w:rsid w:val="4D8B6C1C"/>
    <w:rsid w:val="4D8B6C39"/>
    <w:rsid w:val="4DBF07D0"/>
    <w:rsid w:val="4E0A4269"/>
    <w:rsid w:val="4E2025FF"/>
    <w:rsid w:val="4F1A68BC"/>
    <w:rsid w:val="51043C8C"/>
    <w:rsid w:val="510D0544"/>
    <w:rsid w:val="51191494"/>
    <w:rsid w:val="51A45537"/>
    <w:rsid w:val="51FF6B72"/>
    <w:rsid w:val="52320C33"/>
    <w:rsid w:val="52E162A8"/>
    <w:rsid w:val="53185BB9"/>
    <w:rsid w:val="53322D5F"/>
    <w:rsid w:val="539E14E9"/>
    <w:rsid w:val="53AE1841"/>
    <w:rsid w:val="54F637C3"/>
    <w:rsid w:val="55642A7E"/>
    <w:rsid w:val="55F6231C"/>
    <w:rsid w:val="56CB7AFF"/>
    <w:rsid w:val="56F41CEF"/>
    <w:rsid w:val="57DA0042"/>
    <w:rsid w:val="588554D4"/>
    <w:rsid w:val="5896622E"/>
    <w:rsid w:val="58C83EDE"/>
    <w:rsid w:val="58D958DA"/>
    <w:rsid w:val="59376567"/>
    <w:rsid w:val="597F37E8"/>
    <w:rsid w:val="59C63D3A"/>
    <w:rsid w:val="5A482F8D"/>
    <w:rsid w:val="5B3357A9"/>
    <w:rsid w:val="5B890496"/>
    <w:rsid w:val="5BC039E4"/>
    <w:rsid w:val="5C8129E2"/>
    <w:rsid w:val="5D137940"/>
    <w:rsid w:val="5D7C061D"/>
    <w:rsid w:val="5DC6291D"/>
    <w:rsid w:val="5E172FD7"/>
    <w:rsid w:val="5ED84ADD"/>
    <w:rsid w:val="5F0A4AEB"/>
    <w:rsid w:val="610C04B9"/>
    <w:rsid w:val="617E440F"/>
    <w:rsid w:val="618D3174"/>
    <w:rsid w:val="62245AD5"/>
    <w:rsid w:val="65551E4D"/>
    <w:rsid w:val="65AB0CDC"/>
    <w:rsid w:val="65C56238"/>
    <w:rsid w:val="66961472"/>
    <w:rsid w:val="67D4571F"/>
    <w:rsid w:val="684E0694"/>
    <w:rsid w:val="68AC29AF"/>
    <w:rsid w:val="68B97870"/>
    <w:rsid w:val="68CB14F7"/>
    <w:rsid w:val="698D370E"/>
    <w:rsid w:val="69911FFF"/>
    <w:rsid w:val="699B535B"/>
    <w:rsid w:val="6A365E01"/>
    <w:rsid w:val="6AFE7FEA"/>
    <w:rsid w:val="6CBA2B26"/>
    <w:rsid w:val="6CC319A4"/>
    <w:rsid w:val="6E0836E5"/>
    <w:rsid w:val="6E7F28DC"/>
    <w:rsid w:val="6EAA5228"/>
    <w:rsid w:val="70CF6885"/>
    <w:rsid w:val="70FE2666"/>
    <w:rsid w:val="71147462"/>
    <w:rsid w:val="718B2DEE"/>
    <w:rsid w:val="71AD7961"/>
    <w:rsid w:val="71C430F2"/>
    <w:rsid w:val="722D3EB9"/>
    <w:rsid w:val="723154E8"/>
    <w:rsid w:val="728C2957"/>
    <w:rsid w:val="72F271C1"/>
    <w:rsid w:val="73A274E1"/>
    <w:rsid w:val="74D1292B"/>
    <w:rsid w:val="757100B4"/>
    <w:rsid w:val="761720F3"/>
    <w:rsid w:val="76516302"/>
    <w:rsid w:val="767376D2"/>
    <w:rsid w:val="7684409A"/>
    <w:rsid w:val="76C4550E"/>
    <w:rsid w:val="771F1F06"/>
    <w:rsid w:val="775B7A07"/>
    <w:rsid w:val="77FC42E9"/>
    <w:rsid w:val="785B69D1"/>
    <w:rsid w:val="7A09317E"/>
    <w:rsid w:val="7A376603"/>
    <w:rsid w:val="7A7E69F9"/>
    <w:rsid w:val="7B495892"/>
    <w:rsid w:val="7CA8549D"/>
    <w:rsid w:val="7CAB2224"/>
    <w:rsid w:val="7DF945FC"/>
    <w:rsid w:val="7E513FA0"/>
    <w:rsid w:val="7E5552CD"/>
    <w:rsid w:val="7F694409"/>
    <w:rsid w:val="7FFF0648"/>
    <w:rsid w:val="7FFF44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A57527"/>
    <w:pPr>
      <w:widowControl w:val="0"/>
      <w:jc w:val="both"/>
    </w:pPr>
    <w:rPr>
      <w:rFonts w:ascii="Calibri" w:hAnsi="Calibri"/>
    </w:rPr>
  </w:style>
  <w:style w:type="paragraph" w:styleId="Heading1">
    <w:name w:val="heading 1"/>
    <w:basedOn w:val="Normal"/>
    <w:next w:val="Normal"/>
    <w:link w:val="Heading1Char"/>
    <w:uiPriority w:val="99"/>
    <w:qFormat/>
    <w:rsid w:val="00A57527"/>
    <w:pPr>
      <w:keepNext/>
      <w:keepLines/>
      <w:spacing w:before="340" w:after="330"/>
      <w:outlineLvl w:val="0"/>
    </w:pPr>
    <w:rPr>
      <w:b/>
      <w:kern w:val="44"/>
      <w:sz w:val="44"/>
      <w:szCs w:val="20"/>
    </w:rPr>
  </w:style>
  <w:style w:type="paragraph" w:styleId="Heading2">
    <w:name w:val="heading 2"/>
    <w:basedOn w:val="Normal"/>
    <w:next w:val="Normal"/>
    <w:link w:val="Heading2Char"/>
    <w:uiPriority w:val="99"/>
    <w:qFormat/>
    <w:rsid w:val="00A57527"/>
    <w:pPr>
      <w:keepNext/>
      <w:keepLines/>
      <w:spacing w:beforeLines="50" w:afterLines="50"/>
      <w:outlineLvl w:val="1"/>
    </w:pPr>
    <w:rPr>
      <w:rFonts w:ascii="Cambria" w:hAnsi="Cambria"/>
      <w:b/>
      <w:kern w:val="0"/>
      <w:sz w:val="32"/>
      <w:szCs w:val="20"/>
    </w:rPr>
  </w:style>
  <w:style w:type="paragraph" w:styleId="Heading3">
    <w:name w:val="heading 3"/>
    <w:basedOn w:val="Normal"/>
    <w:next w:val="Normal"/>
    <w:link w:val="Heading3Char"/>
    <w:uiPriority w:val="99"/>
    <w:qFormat/>
    <w:rsid w:val="00A57527"/>
    <w:pPr>
      <w:keepNext/>
      <w:keepLines/>
      <w:numPr>
        <w:ilvl w:val="2"/>
        <w:numId w:val="1"/>
      </w:numPr>
      <w:spacing w:beforeLines="50" w:afterLines="50"/>
      <w:outlineLvl w:val="2"/>
    </w:pPr>
    <w:rPr>
      <w:b/>
      <w:bCs/>
      <w:kern w:val="0"/>
      <w:sz w:val="32"/>
      <w:szCs w:val="32"/>
    </w:rPr>
  </w:style>
  <w:style w:type="paragraph" w:styleId="Heading4">
    <w:name w:val="heading 4"/>
    <w:basedOn w:val="Normal"/>
    <w:next w:val="Normal"/>
    <w:link w:val="Heading4Char"/>
    <w:uiPriority w:val="99"/>
    <w:qFormat/>
    <w:rsid w:val="00A57527"/>
    <w:pPr>
      <w:keepNext/>
      <w:keepLines/>
      <w:numPr>
        <w:ilvl w:val="3"/>
        <w:numId w:val="1"/>
      </w:numPr>
      <w:spacing w:beforeLines="50" w:afterLines="50"/>
      <w:outlineLvl w:val="3"/>
    </w:pPr>
    <w:rPr>
      <w:rFonts w:ascii="Cambria" w:hAnsi="Cambria"/>
      <w:b/>
      <w:bCs/>
      <w:kern w:val="0"/>
      <w:sz w:val="28"/>
      <w:szCs w:val="28"/>
    </w:rPr>
  </w:style>
  <w:style w:type="paragraph" w:styleId="Heading5">
    <w:name w:val="heading 5"/>
    <w:basedOn w:val="Normal"/>
    <w:next w:val="Normal"/>
    <w:link w:val="Heading5Char"/>
    <w:uiPriority w:val="99"/>
    <w:qFormat/>
    <w:rsid w:val="00A57527"/>
    <w:pPr>
      <w:keepNext/>
      <w:keepLines/>
      <w:numPr>
        <w:ilvl w:val="4"/>
        <w:numId w:val="1"/>
      </w:numPr>
      <w:spacing w:beforeLines="50" w:afterLines="50"/>
      <w:outlineLvl w:val="4"/>
    </w:pPr>
    <w:rPr>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527"/>
    <w:rPr>
      <w:rFonts w:ascii="Calibri" w:hAnsi="Calibri" w:cs="Times New Roman"/>
      <w:b/>
      <w:kern w:val="44"/>
      <w:sz w:val="44"/>
    </w:rPr>
  </w:style>
  <w:style w:type="character" w:customStyle="1" w:styleId="Heading2Char">
    <w:name w:val="Heading 2 Char"/>
    <w:basedOn w:val="DefaultParagraphFont"/>
    <w:link w:val="Heading2"/>
    <w:uiPriority w:val="99"/>
    <w:semiHidden/>
    <w:locked/>
    <w:rsid w:val="00A57527"/>
    <w:rPr>
      <w:rFonts w:ascii="Cambria" w:eastAsia="宋体" w:hAnsi="Cambria" w:cs="Times New Roman"/>
      <w:b/>
      <w:sz w:val="32"/>
    </w:rPr>
  </w:style>
  <w:style w:type="character" w:customStyle="1" w:styleId="Heading3Char">
    <w:name w:val="Heading 3 Char"/>
    <w:basedOn w:val="DefaultParagraphFont"/>
    <w:link w:val="Heading3"/>
    <w:uiPriority w:val="99"/>
    <w:locked/>
    <w:rsid w:val="00A57527"/>
    <w:rPr>
      <w:rFonts w:ascii="Calibri" w:hAnsi="Calibri" w:cs="Times New Roman"/>
      <w:b/>
      <w:sz w:val="32"/>
    </w:rPr>
  </w:style>
  <w:style w:type="character" w:customStyle="1" w:styleId="Heading4Char">
    <w:name w:val="Heading 4 Char"/>
    <w:basedOn w:val="DefaultParagraphFont"/>
    <w:link w:val="Heading4"/>
    <w:uiPriority w:val="99"/>
    <w:locked/>
    <w:rsid w:val="00A57527"/>
    <w:rPr>
      <w:rFonts w:ascii="Cambria" w:hAnsi="Cambria" w:cs="Times New Roman"/>
      <w:b/>
      <w:sz w:val="28"/>
    </w:rPr>
  </w:style>
  <w:style w:type="character" w:customStyle="1" w:styleId="Heading5Char">
    <w:name w:val="Heading 5 Char"/>
    <w:basedOn w:val="DefaultParagraphFont"/>
    <w:link w:val="Heading5"/>
    <w:uiPriority w:val="99"/>
    <w:locked/>
    <w:rsid w:val="00A57527"/>
    <w:rPr>
      <w:rFonts w:ascii="Calibri" w:hAnsi="Calibri" w:cs="Times New Roman"/>
      <w:b/>
      <w:sz w:val="28"/>
    </w:rPr>
  </w:style>
  <w:style w:type="paragraph" w:styleId="BodyText">
    <w:name w:val="Body Text"/>
    <w:basedOn w:val="Normal"/>
    <w:link w:val="BodyTextChar"/>
    <w:uiPriority w:val="99"/>
    <w:rsid w:val="00A57527"/>
    <w:rPr>
      <w:kern w:val="0"/>
      <w:sz w:val="20"/>
      <w:szCs w:val="20"/>
    </w:rPr>
  </w:style>
  <w:style w:type="character" w:customStyle="1" w:styleId="BodyTextChar">
    <w:name w:val="Body Text Char"/>
    <w:basedOn w:val="DefaultParagraphFont"/>
    <w:link w:val="BodyText"/>
    <w:uiPriority w:val="99"/>
    <w:locked/>
    <w:rsid w:val="00A57527"/>
    <w:rPr>
      <w:rFonts w:ascii="Calibri" w:hAnsi="Calibri" w:cs="Times New Roman"/>
    </w:rPr>
  </w:style>
  <w:style w:type="paragraph" w:styleId="CommentText">
    <w:name w:val="annotation text"/>
    <w:basedOn w:val="Normal"/>
    <w:link w:val="CommentTextChar"/>
    <w:uiPriority w:val="99"/>
    <w:rsid w:val="00A57527"/>
    <w:pPr>
      <w:jc w:val="left"/>
    </w:pPr>
    <w:rPr>
      <w:rFonts w:ascii="Times New Roman" w:hAnsi="Times New Roman"/>
      <w:kern w:val="0"/>
      <w:sz w:val="20"/>
      <w:szCs w:val="20"/>
    </w:rPr>
  </w:style>
  <w:style w:type="character" w:customStyle="1" w:styleId="CommentTextChar">
    <w:name w:val="Comment Text Char"/>
    <w:basedOn w:val="DefaultParagraphFont"/>
    <w:link w:val="CommentText"/>
    <w:uiPriority w:val="99"/>
    <w:locked/>
    <w:rsid w:val="00A57527"/>
    <w:rPr>
      <w:rFonts w:cs="Times New Roman"/>
    </w:rPr>
  </w:style>
  <w:style w:type="paragraph" w:styleId="TOC3">
    <w:name w:val="toc 3"/>
    <w:basedOn w:val="Normal"/>
    <w:next w:val="Normal"/>
    <w:uiPriority w:val="99"/>
    <w:rsid w:val="00A57527"/>
    <w:pPr>
      <w:ind w:leftChars="400" w:left="840"/>
    </w:pPr>
  </w:style>
  <w:style w:type="paragraph" w:styleId="BalloonText">
    <w:name w:val="Balloon Text"/>
    <w:basedOn w:val="Normal"/>
    <w:link w:val="BalloonTextChar"/>
    <w:uiPriority w:val="99"/>
    <w:rsid w:val="00A57527"/>
    <w:rPr>
      <w:rFonts w:ascii="Times New Roman" w:hAnsi="Times New Roman"/>
      <w:kern w:val="0"/>
      <w:sz w:val="18"/>
      <w:szCs w:val="20"/>
    </w:rPr>
  </w:style>
  <w:style w:type="character" w:customStyle="1" w:styleId="BalloonTextChar">
    <w:name w:val="Balloon Text Char"/>
    <w:basedOn w:val="DefaultParagraphFont"/>
    <w:link w:val="BalloonText"/>
    <w:uiPriority w:val="99"/>
    <w:semiHidden/>
    <w:locked/>
    <w:rsid w:val="00A57527"/>
    <w:rPr>
      <w:rFonts w:cs="Times New Roman"/>
      <w:sz w:val="18"/>
    </w:rPr>
  </w:style>
  <w:style w:type="paragraph" w:styleId="Footer">
    <w:name w:val="footer"/>
    <w:basedOn w:val="Normal"/>
    <w:link w:val="FooterChar"/>
    <w:uiPriority w:val="99"/>
    <w:rsid w:val="00A57527"/>
    <w:pPr>
      <w:tabs>
        <w:tab w:val="center" w:pos="4153"/>
        <w:tab w:val="right" w:pos="8306"/>
      </w:tabs>
      <w:snapToGrid w:val="0"/>
      <w:jc w:val="left"/>
    </w:pPr>
    <w:rPr>
      <w:rFonts w:ascii="Times New Roman" w:hAnsi="Times New Roman"/>
      <w:kern w:val="0"/>
      <w:sz w:val="18"/>
      <w:szCs w:val="20"/>
    </w:rPr>
  </w:style>
  <w:style w:type="character" w:customStyle="1" w:styleId="FooterChar">
    <w:name w:val="Footer Char"/>
    <w:basedOn w:val="DefaultParagraphFont"/>
    <w:link w:val="Footer"/>
    <w:uiPriority w:val="99"/>
    <w:locked/>
    <w:rsid w:val="00A57527"/>
    <w:rPr>
      <w:rFonts w:cs="Times New Roman"/>
      <w:sz w:val="18"/>
    </w:rPr>
  </w:style>
  <w:style w:type="paragraph" w:styleId="Header">
    <w:name w:val="header"/>
    <w:basedOn w:val="Normal"/>
    <w:link w:val="HeaderChar"/>
    <w:uiPriority w:val="99"/>
    <w:rsid w:val="00A57527"/>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HeaderChar">
    <w:name w:val="Header Char"/>
    <w:basedOn w:val="DefaultParagraphFont"/>
    <w:link w:val="Header"/>
    <w:uiPriority w:val="99"/>
    <w:locked/>
    <w:rsid w:val="00A57527"/>
    <w:rPr>
      <w:rFonts w:cs="Times New Roman"/>
      <w:sz w:val="18"/>
    </w:rPr>
  </w:style>
  <w:style w:type="paragraph" w:styleId="TOC1">
    <w:name w:val="toc 1"/>
    <w:basedOn w:val="Normal"/>
    <w:next w:val="Normal"/>
    <w:uiPriority w:val="99"/>
    <w:rsid w:val="00A57527"/>
  </w:style>
  <w:style w:type="paragraph" w:styleId="TOC2">
    <w:name w:val="toc 2"/>
    <w:basedOn w:val="Normal"/>
    <w:next w:val="Normal"/>
    <w:uiPriority w:val="99"/>
    <w:rsid w:val="00A57527"/>
    <w:pPr>
      <w:ind w:leftChars="200" w:left="420"/>
    </w:pPr>
  </w:style>
  <w:style w:type="paragraph" w:styleId="CommentSubject">
    <w:name w:val="annotation subject"/>
    <w:basedOn w:val="CommentText"/>
    <w:next w:val="CommentText"/>
    <w:link w:val="CommentSubjectChar"/>
    <w:uiPriority w:val="99"/>
    <w:rsid w:val="00A57527"/>
    <w:rPr>
      <w:b/>
    </w:rPr>
  </w:style>
  <w:style w:type="character" w:customStyle="1" w:styleId="CommentSubjectChar">
    <w:name w:val="Comment Subject Char"/>
    <w:basedOn w:val="CommentTextChar"/>
    <w:link w:val="CommentSubject"/>
    <w:uiPriority w:val="99"/>
    <w:semiHidden/>
    <w:locked/>
    <w:rsid w:val="00A57527"/>
    <w:rPr>
      <w:b/>
    </w:rPr>
  </w:style>
  <w:style w:type="table" w:styleId="TableGrid">
    <w:name w:val="Table Grid"/>
    <w:basedOn w:val="TableNormal"/>
    <w:uiPriority w:val="99"/>
    <w:rsid w:val="00A5752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57527"/>
    <w:rPr>
      <w:rFonts w:cs="Times New Roman"/>
      <w:b/>
    </w:rPr>
  </w:style>
  <w:style w:type="character" w:styleId="Hyperlink">
    <w:name w:val="Hyperlink"/>
    <w:basedOn w:val="DefaultParagraphFont"/>
    <w:uiPriority w:val="99"/>
    <w:rsid w:val="00A57527"/>
    <w:rPr>
      <w:rFonts w:cs="Times New Roman"/>
      <w:color w:val="0000FF"/>
      <w:u w:val="single"/>
    </w:rPr>
  </w:style>
  <w:style w:type="character" w:styleId="CommentReference">
    <w:name w:val="annotation reference"/>
    <w:basedOn w:val="DefaultParagraphFont"/>
    <w:uiPriority w:val="99"/>
    <w:rsid w:val="00A57527"/>
    <w:rPr>
      <w:rFonts w:cs="Times New Roman"/>
      <w:sz w:val="21"/>
    </w:rPr>
  </w:style>
  <w:style w:type="paragraph" w:customStyle="1" w:styleId="Default">
    <w:name w:val="Default"/>
    <w:uiPriority w:val="99"/>
    <w:rsid w:val="00A57527"/>
    <w:pPr>
      <w:widowControl w:val="0"/>
      <w:autoSpaceDE w:val="0"/>
      <w:autoSpaceDN w:val="0"/>
      <w:adjustRightInd w:val="0"/>
    </w:pPr>
    <w:rPr>
      <w:rFonts w:ascii="黑体" w:eastAsia="黑体" w:hAnsi="Calibri" w:cs="黑体"/>
      <w:color w:val="000000"/>
      <w:kern w:val="0"/>
      <w:sz w:val="24"/>
      <w:szCs w:val="24"/>
    </w:rPr>
  </w:style>
  <w:style w:type="paragraph" w:customStyle="1" w:styleId="1">
    <w:name w:val="列出段落1"/>
    <w:basedOn w:val="Normal"/>
    <w:uiPriority w:val="99"/>
    <w:rsid w:val="00A57527"/>
    <w:pPr>
      <w:ind w:firstLineChars="200" w:firstLine="420"/>
    </w:pPr>
  </w:style>
  <w:style w:type="paragraph" w:customStyle="1" w:styleId="a">
    <w:name w:val="封面标准名称"/>
    <w:uiPriority w:val="99"/>
    <w:rsid w:val="00A57527"/>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0">
    <w:name w:val="前言、引言标题"/>
    <w:next w:val="a1"/>
    <w:uiPriority w:val="99"/>
    <w:rsid w:val="00A57527"/>
    <w:pPr>
      <w:keepNext/>
      <w:pageBreakBefore/>
      <w:shd w:val="clear" w:color="FFFFFF" w:fill="FFFFFF"/>
      <w:spacing w:before="640" w:after="560"/>
      <w:jc w:val="center"/>
      <w:outlineLvl w:val="0"/>
    </w:pPr>
    <w:rPr>
      <w:rFonts w:ascii="黑体" w:eastAsia="黑体"/>
      <w:kern w:val="0"/>
      <w:sz w:val="32"/>
      <w:szCs w:val="20"/>
    </w:rPr>
  </w:style>
  <w:style w:type="paragraph" w:customStyle="1" w:styleId="a1">
    <w:name w:val="段"/>
    <w:link w:val="Char"/>
    <w:uiPriority w:val="99"/>
    <w:rsid w:val="00A57527"/>
    <w:pPr>
      <w:tabs>
        <w:tab w:val="center" w:pos="4201"/>
        <w:tab w:val="right" w:leader="dot" w:pos="9298"/>
      </w:tabs>
      <w:autoSpaceDE w:val="0"/>
      <w:autoSpaceDN w:val="0"/>
      <w:ind w:firstLineChars="200" w:firstLine="420"/>
      <w:jc w:val="both"/>
    </w:pPr>
    <w:rPr>
      <w:rFonts w:ascii="宋体"/>
      <w:sz w:val="22"/>
    </w:rPr>
  </w:style>
  <w:style w:type="paragraph" w:customStyle="1" w:styleId="a2">
    <w:name w:val="目次、标准名称标题"/>
    <w:basedOn w:val="Normal"/>
    <w:next w:val="a1"/>
    <w:uiPriority w:val="99"/>
    <w:rsid w:val="00A57527"/>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3">
    <w:name w:val="一级条标题"/>
    <w:next w:val="a1"/>
    <w:uiPriority w:val="99"/>
    <w:rsid w:val="00A57527"/>
    <w:pPr>
      <w:spacing w:beforeLines="50" w:afterLines="50"/>
      <w:outlineLvl w:val="2"/>
    </w:pPr>
    <w:rPr>
      <w:rFonts w:ascii="黑体" w:eastAsia="黑体"/>
      <w:kern w:val="0"/>
      <w:szCs w:val="21"/>
    </w:rPr>
  </w:style>
  <w:style w:type="paragraph" w:customStyle="1" w:styleId="a4">
    <w:name w:val="字母编号列项（一级）"/>
    <w:uiPriority w:val="99"/>
    <w:rsid w:val="00A57527"/>
    <w:pPr>
      <w:jc w:val="both"/>
    </w:pPr>
    <w:rPr>
      <w:rFonts w:ascii="宋体"/>
      <w:kern w:val="0"/>
      <w:szCs w:val="20"/>
    </w:rPr>
  </w:style>
  <w:style w:type="paragraph" w:customStyle="1" w:styleId="a5">
    <w:name w:val="终结线"/>
    <w:basedOn w:val="Normal"/>
    <w:uiPriority w:val="99"/>
    <w:rsid w:val="00A57527"/>
    <w:pPr>
      <w:framePr w:hSpace="181" w:vSpace="181" w:wrap="around" w:vAnchor="text" w:hAnchor="margin" w:xAlign="center" w:y="285"/>
      <w:spacing w:line="360" w:lineRule="auto"/>
      <w:ind w:firstLineChars="200" w:firstLine="200"/>
    </w:pPr>
  </w:style>
  <w:style w:type="paragraph" w:styleId="ListParagraph">
    <w:name w:val="List Paragraph"/>
    <w:basedOn w:val="Normal"/>
    <w:uiPriority w:val="99"/>
    <w:qFormat/>
    <w:rsid w:val="00A57527"/>
    <w:pPr>
      <w:ind w:firstLineChars="200" w:firstLine="420"/>
    </w:pPr>
  </w:style>
  <w:style w:type="paragraph" w:customStyle="1" w:styleId="222222">
    <w:name w:val="标题222222"/>
    <w:basedOn w:val="Heading1"/>
    <w:uiPriority w:val="99"/>
    <w:rsid w:val="00A57527"/>
    <w:pPr>
      <w:numPr>
        <w:ilvl w:val="1"/>
        <w:numId w:val="1"/>
      </w:numPr>
      <w:tabs>
        <w:tab w:val="left" w:pos="938"/>
      </w:tabs>
      <w:spacing w:beforeLines="50" w:afterLines="50"/>
      <w:outlineLvl w:val="1"/>
    </w:pPr>
    <w:rPr>
      <w:rFonts w:ascii="黑体"/>
    </w:rPr>
  </w:style>
  <w:style w:type="paragraph" w:customStyle="1" w:styleId="a6">
    <w:name w:val="三级条标题"/>
    <w:basedOn w:val="a7"/>
    <w:next w:val="a1"/>
    <w:uiPriority w:val="99"/>
    <w:rsid w:val="00A57527"/>
    <w:pPr>
      <w:keepNext w:val="0"/>
      <w:keepLines w:val="0"/>
      <w:widowControl/>
      <w:ind w:left="0" w:firstLine="0"/>
      <w:jc w:val="left"/>
      <w:outlineLvl w:val="3"/>
    </w:pPr>
  </w:style>
  <w:style w:type="paragraph" w:customStyle="1" w:styleId="a7">
    <w:name w:val="二级条标题"/>
    <w:basedOn w:val="Normal"/>
    <w:next w:val="a1"/>
    <w:uiPriority w:val="99"/>
    <w:rsid w:val="00A57527"/>
    <w:pPr>
      <w:keepNext/>
      <w:keepLines/>
      <w:spacing w:beforeLines="50" w:afterLines="50"/>
      <w:ind w:left="1418" w:hanging="567"/>
      <w:outlineLvl w:val="1"/>
    </w:pPr>
    <w:rPr>
      <w:rFonts w:ascii="黑体" w:eastAsia="黑体" w:hAnsi="黑体" w:cs="宋体"/>
      <w:bCs/>
      <w:szCs w:val="21"/>
    </w:rPr>
  </w:style>
  <w:style w:type="character" w:customStyle="1" w:styleId="Char">
    <w:name w:val="段 Char"/>
    <w:link w:val="a1"/>
    <w:uiPriority w:val="99"/>
    <w:locked/>
    <w:rsid w:val="00A57527"/>
    <w:rPr>
      <w:rFonts w:ascii="宋体"/>
      <w:kern w:val="2"/>
      <w:sz w:val="22"/>
      <w:lang w:val="en-US" w:eastAsia="zh-CN"/>
    </w:rPr>
  </w:style>
  <w:style w:type="paragraph" w:customStyle="1" w:styleId="Revision1">
    <w:name w:val="Revision1"/>
    <w:hidden/>
    <w:uiPriority w:val="99"/>
    <w:semiHidden/>
    <w:rsid w:val="00A57527"/>
    <w:rPr>
      <w:rFonts w:ascii="Calibri" w:hAnsi="Calibri"/>
    </w:rPr>
  </w:style>
  <w:style w:type="paragraph" w:customStyle="1" w:styleId="a8">
    <w:name w:val="封面标准文稿编辑信息"/>
    <w:basedOn w:val="Normal"/>
    <w:uiPriority w:val="99"/>
    <w:rsid w:val="00021584"/>
    <w:pPr>
      <w:framePr w:w="9639" w:h="6917" w:hRule="exact" w:wrap="around" w:vAnchor="page" w:hAnchor="page" w:xAlign="center" w:y="6408" w:anchorLock="1"/>
      <w:spacing w:before="180" w:after="160" w:line="180" w:lineRule="exact"/>
      <w:jc w:val="center"/>
      <w:textAlignment w:val="center"/>
    </w:pPr>
    <w:rPr>
      <w:kern w:val="0"/>
      <w:szCs w:val="28"/>
    </w:rPr>
  </w:style>
  <w:style w:type="paragraph" w:styleId="NormalIndent">
    <w:name w:val="Normal Indent"/>
    <w:basedOn w:val="Normal"/>
    <w:uiPriority w:val="99"/>
    <w:locked/>
    <w:rsid w:val="00F26B90"/>
    <w:pPr>
      <w:ind w:firstLine="420"/>
    </w:pPr>
    <w:rPr>
      <w:szCs w:val="20"/>
    </w:rPr>
  </w:style>
  <w:style w:type="paragraph" w:customStyle="1" w:styleId="a9">
    <w:name w:val="列项——（一级）"/>
    <w:uiPriority w:val="99"/>
    <w:rsid w:val="00F26B90"/>
    <w:pPr>
      <w:widowControl w:val="0"/>
      <w:ind w:left="1143" w:hanging="408"/>
      <w:jc w:val="both"/>
    </w:pPr>
    <w:rPr>
      <w:rFonts w:ascii="宋体"/>
      <w:kern w:val="0"/>
      <w:szCs w:val="20"/>
    </w:rPr>
  </w:style>
  <w:style w:type="paragraph" w:customStyle="1" w:styleId="aa">
    <w:name w:val="附录标识"/>
    <w:basedOn w:val="Normal"/>
    <w:next w:val="a1"/>
    <w:uiPriority w:val="99"/>
    <w:rsid w:val="00F26B90"/>
    <w:pPr>
      <w:keepNext/>
      <w:widowControl/>
      <w:shd w:val="clear" w:color="FFFFFF" w:fill="FFFFFF"/>
      <w:tabs>
        <w:tab w:val="left" w:pos="360"/>
        <w:tab w:val="left" w:pos="6405"/>
      </w:tabs>
      <w:spacing w:before="640" w:after="280" w:line="360" w:lineRule="auto"/>
      <w:jc w:val="center"/>
      <w:outlineLvl w:val="0"/>
    </w:pPr>
    <w:rPr>
      <w:rFonts w:ascii="黑体" w:eastAsia="黑体"/>
      <w:kern w:val="0"/>
      <w:szCs w:val="20"/>
    </w:rPr>
  </w:style>
  <w:style w:type="paragraph" w:customStyle="1" w:styleId="TableParagraph">
    <w:name w:val="Table Paragraph"/>
    <w:basedOn w:val="Normal"/>
    <w:uiPriority w:val="99"/>
    <w:rsid w:val="00F26B90"/>
    <w:pPr>
      <w:spacing w:line="360" w:lineRule="auto"/>
      <w:ind w:firstLineChars="200" w:firstLine="200"/>
    </w:pPr>
    <w:rPr>
      <w:rFonts w:ascii="宋体" w:hAnsi="宋体" w:cs="宋体"/>
    </w:rPr>
  </w:style>
  <w:style w:type="table" w:customStyle="1" w:styleId="TableNormal1">
    <w:name w:val="Table Normal1"/>
    <w:uiPriority w:val="99"/>
    <w:rsid w:val="00F26B90"/>
    <w:pPr>
      <w:widowControl w:val="0"/>
    </w:pPr>
    <w:rPr>
      <w:rFonts w:ascii="Calibri" w:hAnsi="Calibri"/>
      <w:kern w:val="0"/>
      <w:sz w:val="22"/>
      <w:szCs w:val="20"/>
      <w:lang w:eastAsia="en-US"/>
    </w:rPr>
    <w:tblPr>
      <w:tblCellMar>
        <w:top w:w="0" w:type="dxa"/>
        <w:left w:w="0" w:type="dxa"/>
        <w:bottom w:w="0" w:type="dxa"/>
        <w:right w:w="0" w:type="dxa"/>
      </w:tblCellMar>
    </w:tblPr>
  </w:style>
  <w:style w:type="paragraph" w:customStyle="1" w:styleId="10">
    <w:name w:val="修订1"/>
    <w:hidden/>
    <w:uiPriority w:val="99"/>
    <w:semiHidden/>
    <w:rsid w:val="00F26B90"/>
    <w:rPr>
      <w:rFonts w:ascii="Calibri" w:hAnsi="Calibri"/>
    </w:rPr>
  </w:style>
  <w:style w:type="paragraph" w:customStyle="1" w:styleId="Heading21">
    <w:name w:val="Heading #2|1"/>
    <w:basedOn w:val="Normal"/>
    <w:uiPriority w:val="99"/>
    <w:rsid w:val="00F26B90"/>
    <w:pPr>
      <w:spacing w:after="200" w:line="329" w:lineRule="auto"/>
      <w:ind w:firstLineChars="200" w:firstLine="200"/>
      <w:outlineLvl w:val="1"/>
    </w:pPr>
    <w:rPr>
      <w:rFonts w:ascii="宋体" w:hAnsi="宋体" w:cs="宋体"/>
      <w:b/>
      <w:bCs/>
      <w:sz w:val="20"/>
      <w:szCs w:val="20"/>
      <w:lang w:val="zh-TW" w:eastAsia="zh-TW"/>
    </w:rPr>
  </w:style>
  <w:style w:type="paragraph" w:customStyle="1" w:styleId="Bodytext1">
    <w:name w:val="Body text|1"/>
    <w:basedOn w:val="Normal"/>
    <w:uiPriority w:val="99"/>
    <w:rsid w:val="00F26B90"/>
    <w:pPr>
      <w:spacing w:line="331" w:lineRule="auto"/>
      <w:ind w:firstLineChars="200" w:firstLine="400"/>
    </w:pPr>
    <w:rPr>
      <w:rFonts w:ascii="宋体" w:hAnsi="宋体" w:cs="宋体"/>
      <w:sz w:val="20"/>
      <w:szCs w:val="20"/>
      <w:lang w:val="zh-TW" w:eastAsia="zh-TW"/>
    </w:rPr>
  </w:style>
  <w:style w:type="table" w:customStyle="1" w:styleId="TableNormal2">
    <w:name w:val="Table Normal2"/>
    <w:uiPriority w:val="99"/>
    <w:rsid w:val="00F26B90"/>
    <w:pPr>
      <w:widowControl w:val="0"/>
    </w:pPr>
    <w:rPr>
      <w:rFonts w:ascii="Calibri" w:hAnsi="Calibri"/>
      <w:kern w:val="0"/>
      <w:sz w:val="22"/>
      <w:szCs w:val="20"/>
      <w:lang w:eastAsia="en-US"/>
    </w:rPr>
    <w:tblPr>
      <w:tblCellMar>
        <w:top w:w="0" w:type="dxa"/>
        <w:left w:w="0" w:type="dxa"/>
        <w:bottom w:w="0" w:type="dxa"/>
        <w:right w:w="0" w:type="dxa"/>
      </w:tblCellMar>
    </w:tblPr>
  </w:style>
  <w:style w:type="character" w:styleId="PageNumber">
    <w:name w:val="page number"/>
    <w:basedOn w:val="DefaultParagraphFont"/>
    <w:uiPriority w:val="99"/>
    <w:locked/>
    <w:rsid w:val="00FC42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13</Pages>
  <Words>1584</Words>
  <Characters>9032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34</cp:revision>
  <cp:lastPrinted>2020-09-22T01:47:00Z</cp:lastPrinted>
  <dcterms:created xsi:type="dcterms:W3CDTF">2020-10-13T01:32:00Z</dcterms:created>
  <dcterms:modified xsi:type="dcterms:W3CDTF">2021-11-03T12:08:00Z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