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ascii="Arial" w:hAnsi="Arial" w:cs="Arial"/>
          <w:b/>
          <w:bCs/>
          <w:i w:val="0"/>
          <w:iCs w:val="0"/>
          <w:caps w:val="0"/>
          <w:color w:val="294D95"/>
          <w:spacing w:val="0"/>
          <w:sz w:val="30"/>
          <w:szCs w:val="30"/>
          <w:bdr w:val="none" w:color="auto" w:sz="0" w:space="0"/>
          <w:shd w:val="clear" w:fill="F8FBFE"/>
        </w:rPr>
        <w:t>哈尔滨理工大学头雁团队专用设备采购 - 国际招标公告</w:t>
      </w:r>
      <w:bookmarkStart w:id="0" w:name="_GoBack"/>
      <w:bookmarkEnd w:id="0"/>
    </w:p>
    <w:p>
      <w:pPr>
        <w:keepNext w:val="0"/>
        <w:keepLines w:val="0"/>
        <w:widowControl/>
        <w:suppressLineNumbers w:val="0"/>
        <w:jc w:val="left"/>
      </w:pPr>
    </w:p>
    <w:tbl>
      <w:tblPr>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Layout w:type="autofit"/>
        <w:tblCellMar>
          <w:top w:w="0" w:type="dxa"/>
          <w:left w:w="0" w:type="dxa"/>
          <w:bottom w:w="0" w:type="dxa"/>
          <w:right w:w="0" w:type="dxa"/>
        </w:tblCellMar>
      </w:tblPr>
      <w:tblGrid>
        <w:gridCol w:w="9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中精信工程技术有限公司受招标人委托对下列产品及服务进行国际公开竞争性招标，于2022-10-26在中国国际招标网公告。 本次招标采用传统招标方式，现邀请合格投标人参加投标。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1、招标条件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项目概况：头雁团队专用设备采购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资金到位或资金来源落实情况：资金已落实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项目已具备招标条件的说明：项目已批复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2、招标内容：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招标项目编号：2856-224zjx202285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招标项目名称：哈尔滨理工大学头雁团队专用设备采购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项目实施地点：中国黑龙江省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招标产品列表(主要设备)：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tbl>
            <w:tblPr>
              <w:tblW w:w="951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2880"/>
              <w:gridCol w:w="842"/>
              <w:gridCol w:w="2473"/>
              <w:gridCol w:w="2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序号</w:t>
                  </w:r>
                </w:p>
              </w:tc>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产品名称</w:t>
                  </w:r>
                </w:p>
              </w:tc>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数量</w:t>
                  </w:r>
                </w:p>
              </w:tc>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简要技术规格</w:t>
                  </w:r>
                </w:p>
              </w:tc>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芯片封装烧结炉</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详见招标文件</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2</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芯片贴片机</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详见招标文件</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详见招标文件</w:t>
                  </w:r>
                </w:p>
              </w:tc>
            </w:tr>
          </w:tbl>
          <w:p>
            <w:pPr>
              <w:wordWrap w:val="0"/>
              <w:spacing w:before="0" w:beforeAutospacing="0" w:after="0" w:afterAutospacing="0" w:line="360" w:lineRule="atLeast"/>
              <w:ind w:left="0" w:right="0"/>
              <w:jc w:val="center"/>
              <w:rPr>
                <w:rFonts w:hint="default" w:ascii="Arial" w:hAnsi="Arial" w:cs="Arial"/>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3、投标人资格要求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投标人应具备的资格或业绩：1、参加本项目的投标人需具备《政府采购法》第二十二条供应商资格条件； 2、参加本项目的投标人需具有营业执照（或事业法人登记证或身份证等相关证明）、开户证明（开户许可证或其他开户证明材料）； 3、参加本项目的投标人需具有良好的商业信誉和健全的财务会计制度； 4、参加本项目的投标人不是制造厂商且所投产品为进口产品的，需提供制造厂商出具的授权函； 5、法律、行政法规规定的其他条件； 6、本项目不接受联合体投标。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是否接受联合体投标：不接受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未领购招标文件是否可以参加投标：不可以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4、招标文件的获取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招标文件领购开始时间：2022-10-26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招标文件领购结束时间：2022-11-02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是否在线售卖标书：否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获取招标文件方式：现场领购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招标文件领购地点：哈尔滨市南岗区长江路189号三楼中精信工程技术有限公司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招标文件售价：免费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其他说明：本项目采购预算金额235万元人民币。 受疫情影响，本项目采用线上发售招标文件的方式。 凡有意参加供应商，请于2022年10月26日至2022年11月2日(法定公休日、法定节假日除外)，每日上午8时30分至11时30分，下午13时至16时(北京时间，下同)，将招标文件接收信息（单位名称、单位地址、联系人、联系电话、邮箱、开户银行、银行账户，备注项目名称及项目编号）发至邮箱（zjx87003479@163.com）电话联系我公司。 注：发送邮件后，电话联系代理机构，待工作人员确认邮件信息，未及时联系我公司造成招标文件延迟发放的，由投标人自行负责。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5、投标文件的递交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投标截止时间（开标时间）：2022-11-16 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投标文件送达地点：哈尔滨市南岗区长江路189号三楼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开标地点：哈尔滨市南岗区长江路189号三楼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6、投标人在投标前应在必联网（</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begin"/>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instrText xml:space="preserve"> HYPERLINK "https://www.ebnew.com/" \t "https://bps.ebnew.com/international/bidnotice/_blank" </w:instrTex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separate"/>
            </w:r>
            <w:r>
              <w:rPr>
                <w:rStyle w:val="6"/>
                <w:rFonts w:hint="default" w:ascii="Arial" w:hAnsi="Arial" w:eastAsia="宋体" w:cs="Arial"/>
                <w:b w:val="0"/>
                <w:bCs w:val="0"/>
                <w:i w:val="0"/>
                <w:iCs w:val="0"/>
                <w:caps w:val="0"/>
                <w:color w:val="009EDF"/>
                <w:spacing w:val="0"/>
                <w:sz w:val="18"/>
                <w:szCs w:val="18"/>
                <w:u w:val="none"/>
                <w:bdr w:val="none" w:color="auto" w:sz="0" w:space="0"/>
              </w:rPr>
              <w:t>https://www.ebnew.com</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end"/>
            </w: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）或机 电产品招标投标电子交易平台（</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begin"/>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instrText xml:space="preserve"> HYPERLINK "https://www.chinabidding.com/" \t "https://bps.ebnew.com/international/bidnotice/_blank" </w:instrTex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separate"/>
            </w:r>
            <w:r>
              <w:rPr>
                <w:rStyle w:val="6"/>
                <w:rFonts w:hint="default" w:ascii="Arial" w:hAnsi="Arial" w:eastAsia="宋体" w:cs="Arial"/>
                <w:b w:val="0"/>
                <w:bCs w:val="0"/>
                <w:i w:val="0"/>
                <w:iCs w:val="0"/>
                <w:caps w:val="0"/>
                <w:color w:val="009EDF"/>
                <w:spacing w:val="0"/>
                <w:sz w:val="18"/>
                <w:szCs w:val="18"/>
                <w:u w:val="none"/>
                <w:bdr w:val="none" w:color="auto" w:sz="0" w:space="0"/>
              </w:rPr>
              <w:t>https://www.chinabidding.com</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end"/>
            </w: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）完成注册及信息核验。评标结果将在必联网和中国国际招标网公示。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7、联系方式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招标人：哈尔滨理工大学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地址：哈尔滨市南岗区学府路52号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联系人：高老师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联系方式 ：0451-86390306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招标代理机构：中精信工程技术有限公司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地址：山东省青岛市黄岛区朝阳山路10号阳光大厦22楼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联系人：徐玉洁 李志超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联系方式 ：0451-87003479</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OTBiMmJiYTkwOGNhOWM1ZTAzMDdjZDJiODQxMDQifQ=="/>
  </w:docVars>
  <w:rsids>
    <w:rsidRoot w:val="17EE5E6A"/>
    <w:rsid w:val="17EE5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2022-10-26T02:16:00Z</dcterms:created>
  <dc:creator>admin</dc:creator>
  <cp:lastModifiedBy>admin</cp:lastModifiedBy>
  <dcterms:modified xsi:type="dcterms:W3CDTF">2022-10-26T02:17:44Z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60E4DF5719D64F58A1FAD2E2B6068420</vt:lpwstr>
  </property>
</Properties>
</file>