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rPr>
          <w:rFonts w:hint="eastAsia" w:ascii="微软雅黑" w:hAnsi="微软雅黑" w:eastAsia="微软雅黑" w:cs="微软雅黑"/>
          <w:snapToGrid w:val="0"/>
          <w:color w:val="auto"/>
          <w:sz w:val="20"/>
        </w:rPr>
      </w:pPr>
    </w:p>
    <w:p>
      <w:pPr>
        <w:pStyle w:val="8"/>
        <w:spacing w:line="360" w:lineRule="auto"/>
        <w:rPr>
          <w:rFonts w:hint="eastAsia" w:ascii="微软雅黑" w:hAnsi="微软雅黑" w:eastAsia="微软雅黑" w:cs="微软雅黑"/>
          <w:snapToGrid w:val="0"/>
          <w:color w:val="auto"/>
          <w:sz w:val="20"/>
        </w:rPr>
      </w:pPr>
    </w:p>
    <w:p>
      <w:pPr>
        <w:pStyle w:val="8"/>
        <w:spacing w:line="360" w:lineRule="auto"/>
        <w:rPr>
          <w:rFonts w:hint="eastAsia" w:ascii="微软雅黑" w:hAnsi="微软雅黑" w:eastAsia="微软雅黑" w:cs="微软雅黑"/>
          <w:snapToGrid w:val="0"/>
          <w:color w:val="auto"/>
          <w:sz w:val="20"/>
        </w:rPr>
      </w:pPr>
    </w:p>
    <w:p>
      <w:pPr>
        <w:pStyle w:val="8"/>
        <w:spacing w:line="360" w:lineRule="auto"/>
        <w:rPr>
          <w:rFonts w:hint="eastAsia" w:ascii="微软雅黑" w:hAnsi="微软雅黑" w:eastAsia="微软雅黑" w:cs="微软雅黑"/>
          <w:snapToGrid w:val="0"/>
          <w:color w:val="auto"/>
          <w:sz w:val="20"/>
        </w:rPr>
      </w:pPr>
    </w:p>
    <w:p>
      <w:pPr>
        <w:pStyle w:val="8"/>
        <w:spacing w:line="360" w:lineRule="auto"/>
        <w:rPr>
          <w:rFonts w:hint="eastAsia" w:ascii="微软雅黑" w:hAnsi="微软雅黑" w:eastAsia="微软雅黑" w:cs="微软雅黑"/>
          <w:snapToGrid w:val="0"/>
          <w:color w:val="auto"/>
          <w:sz w:val="20"/>
        </w:rPr>
      </w:pPr>
    </w:p>
    <w:p>
      <w:pPr>
        <w:pStyle w:val="8"/>
        <w:spacing w:line="360" w:lineRule="auto"/>
        <w:rPr>
          <w:rFonts w:hint="eastAsia" w:ascii="微软雅黑" w:hAnsi="微软雅黑" w:eastAsia="微软雅黑" w:cs="微软雅黑"/>
          <w:snapToGrid w:val="0"/>
          <w:color w:val="auto"/>
          <w:sz w:val="23"/>
        </w:rPr>
      </w:pPr>
    </w:p>
    <w:p>
      <w:pPr>
        <w:pStyle w:val="3"/>
        <w:spacing w:line="360" w:lineRule="auto"/>
        <w:ind w:left="0" w:right="0"/>
        <w:rPr>
          <w:rFonts w:hint="eastAsia" w:ascii="微软雅黑" w:hAnsi="微软雅黑" w:eastAsia="微软雅黑" w:cs="微软雅黑"/>
          <w:snapToGrid w:val="0"/>
          <w:color w:val="auto"/>
          <w:lang w:eastAsia="zh-CN"/>
        </w:rPr>
      </w:pPr>
      <w:bookmarkStart w:id="0" w:name="_Toc8183"/>
      <w:r>
        <w:rPr>
          <w:rFonts w:hint="eastAsia" w:ascii="微软雅黑" w:hAnsi="微软雅黑" w:eastAsia="微软雅黑" w:cs="微软雅黑"/>
          <w:snapToGrid w:val="0"/>
          <w:color w:val="auto"/>
          <w:lang w:eastAsia="zh-CN"/>
        </w:rPr>
        <w:t>黑 龙 江 省 政 府 采 购</w:t>
      </w:r>
      <w:bookmarkEnd w:id="0"/>
    </w:p>
    <w:p>
      <w:pPr>
        <w:pStyle w:val="8"/>
        <w:spacing w:line="360" w:lineRule="auto"/>
        <w:rPr>
          <w:rFonts w:hint="eastAsia" w:ascii="微软雅黑" w:hAnsi="微软雅黑" w:eastAsia="微软雅黑" w:cs="微软雅黑"/>
          <w:b/>
          <w:snapToGrid w:val="0"/>
          <w:color w:val="auto"/>
          <w:sz w:val="54"/>
          <w:lang w:eastAsia="zh-CN"/>
        </w:rPr>
      </w:pPr>
    </w:p>
    <w:p>
      <w:pPr>
        <w:pStyle w:val="15"/>
        <w:spacing w:line="360" w:lineRule="auto"/>
        <w:ind w:left="0" w:righ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竞争性磋商文件</w:t>
      </w:r>
    </w:p>
    <w:p>
      <w:pPr>
        <w:pStyle w:val="8"/>
        <w:spacing w:line="360" w:lineRule="auto"/>
        <w:rPr>
          <w:rFonts w:hint="eastAsia" w:ascii="微软雅黑" w:hAnsi="微软雅黑" w:eastAsia="微软雅黑" w:cs="微软雅黑"/>
          <w:b/>
          <w:snapToGrid w:val="0"/>
          <w:color w:val="auto"/>
          <w:sz w:val="76"/>
          <w:lang w:eastAsia="zh-CN"/>
        </w:rPr>
      </w:pPr>
    </w:p>
    <w:p>
      <w:pPr>
        <w:spacing w:line="360" w:lineRule="auto"/>
        <w:jc w:val="center"/>
        <w:rPr>
          <w:rFonts w:hint="eastAsia" w:ascii="微软雅黑" w:hAnsi="微软雅黑" w:eastAsia="微软雅黑" w:cs="微软雅黑"/>
          <w:snapToGrid w:val="0"/>
          <w:color w:val="auto"/>
          <w:sz w:val="21"/>
          <w:lang w:eastAsia="zh-CN"/>
        </w:rPr>
      </w:pPr>
      <w:r>
        <w:rPr>
          <w:rFonts w:hint="eastAsia" w:ascii="微软雅黑" w:hAnsi="微软雅黑" w:eastAsia="微软雅黑" w:cs="微软雅黑"/>
          <w:snapToGrid w:val="0"/>
          <w:color w:val="auto"/>
          <w:sz w:val="21"/>
          <w:lang w:eastAsia="zh-CN"/>
        </w:rPr>
        <w:t>项目名称：黑龙江省金融风险监测预警系统监理服务</w:t>
      </w:r>
    </w:p>
    <w:p>
      <w:pPr>
        <w:spacing w:line="360" w:lineRule="auto"/>
        <w:jc w:val="center"/>
        <w:rPr>
          <w:rFonts w:hint="eastAsia" w:ascii="微软雅黑" w:hAnsi="微软雅黑" w:eastAsia="微软雅黑" w:cs="微软雅黑"/>
          <w:snapToGrid w:val="0"/>
          <w:color w:val="auto"/>
          <w:sz w:val="24"/>
          <w:lang w:eastAsia="zh-CN"/>
        </w:rPr>
      </w:pPr>
      <w:r>
        <w:rPr>
          <w:rFonts w:hint="eastAsia" w:ascii="微软雅黑" w:hAnsi="微软雅黑" w:eastAsia="微软雅黑" w:cs="微软雅黑"/>
          <w:snapToGrid w:val="0"/>
          <w:color w:val="auto"/>
          <w:sz w:val="21"/>
          <w:lang w:eastAsia="zh-CN"/>
        </w:rPr>
        <w:t>项目编号：BWTC-217AA049</w:t>
      </w:r>
    </w:p>
    <w:p>
      <w:pPr>
        <w:pStyle w:val="8"/>
        <w:spacing w:line="360" w:lineRule="auto"/>
        <w:rPr>
          <w:rFonts w:hint="eastAsia" w:ascii="微软雅黑" w:hAnsi="微软雅黑" w:eastAsia="微软雅黑" w:cs="微软雅黑"/>
          <w:snapToGrid w:val="0"/>
          <w:color w:val="auto"/>
          <w:sz w:val="24"/>
          <w:lang w:eastAsia="zh-CN"/>
        </w:rPr>
      </w:pPr>
    </w:p>
    <w:p>
      <w:pPr>
        <w:pStyle w:val="8"/>
        <w:spacing w:line="360" w:lineRule="auto"/>
        <w:rPr>
          <w:rFonts w:hint="eastAsia" w:ascii="微软雅黑" w:hAnsi="微软雅黑" w:eastAsia="微软雅黑" w:cs="微软雅黑"/>
          <w:snapToGrid w:val="0"/>
          <w:color w:val="auto"/>
          <w:sz w:val="24"/>
          <w:lang w:eastAsia="zh-CN"/>
        </w:rPr>
      </w:pPr>
    </w:p>
    <w:p>
      <w:pPr>
        <w:pStyle w:val="8"/>
        <w:spacing w:line="360" w:lineRule="auto"/>
        <w:rPr>
          <w:rFonts w:hint="eastAsia" w:ascii="微软雅黑" w:hAnsi="微软雅黑" w:eastAsia="微软雅黑" w:cs="微软雅黑"/>
          <w:snapToGrid w:val="0"/>
          <w:color w:val="auto"/>
          <w:sz w:val="24"/>
          <w:lang w:eastAsia="zh-CN"/>
        </w:rPr>
      </w:pPr>
    </w:p>
    <w:p>
      <w:pPr>
        <w:pStyle w:val="8"/>
        <w:spacing w:line="360" w:lineRule="auto"/>
        <w:rPr>
          <w:rFonts w:hint="eastAsia" w:ascii="微软雅黑" w:hAnsi="微软雅黑" w:eastAsia="微软雅黑" w:cs="微软雅黑"/>
          <w:snapToGrid w:val="0"/>
          <w:color w:val="auto"/>
          <w:sz w:val="29"/>
          <w:lang w:eastAsia="zh-CN"/>
        </w:rPr>
      </w:pPr>
    </w:p>
    <w:p>
      <w:pPr>
        <w:spacing w:line="360" w:lineRule="auto"/>
        <w:jc w:val="center"/>
        <w:rPr>
          <w:rFonts w:hint="eastAsia" w:ascii="微软雅黑" w:hAnsi="微软雅黑" w:eastAsia="微软雅黑" w:cs="微软雅黑"/>
          <w:snapToGrid w:val="0"/>
          <w:color w:val="auto"/>
          <w:sz w:val="21"/>
          <w:lang w:eastAsia="zh-CN"/>
        </w:rPr>
      </w:pPr>
      <w:r>
        <w:rPr>
          <w:rFonts w:hint="eastAsia" w:ascii="微软雅黑" w:hAnsi="微软雅黑" w:eastAsia="微软雅黑" w:cs="微软雅黑"/>
          <w:snapToGrid w:val="0"/>
          <w:color w:val="auto"/>
          <w:sz w:val="21"/>
          <w:lang w:eastAsia="zh-CN"/>
        </w:rPr>
        <w:t>黑龙江博文招标代理有限公司</w:t>
      </w:r>
    </w:p>
    <w:p>
      <w:pPr>
        <w:spacing w:line="360" w:lineRule="auto"/>
        <w:jc w:val="center"/>
        <w:rPr>
          <w:rFonts w:hint="eastAsia" w:ascii="微软雅黑" w:hAnsi="微软雅黑" w:eastAsia="微软雅黑" w:cs="微软雅黑"/>
          <w:snapToGrid w:val="0"/>
          <w:color w:val="auto"/>
          <w:sz w:val="21"/>
          <w:lang w:eastAsia="zh-CN"/>
        </w:rPr>
      </w:pPr>
      <w:r>
        <w:rPr>
          <w:rFonts w:hint="eastAsia" w:ascii="微软雅黑" w:hAnsi="微软雅黑" w:eastAsia="微软雅黑" w:cs="微软雅黑"/>
          <w:snapToGrid w:val="0"/>
          <w:color w:val="auto"/>
          <w:sz w:val="21"/>
          <w:lang w:eastAsia="zh-CN"/>
        </w:rPr>
        <w:t>2021年0</w:t>
      </w:r>
      <w:r>
        <w:rPr>
          <w:rFonts w:hint="eastAsia" w:ascii="微软雅黑" w:hAnsi="微软雅黑" w:eastAsia="微软雅黑" w:cs="微软雅黑"/>
          <w:snapToGrid w:val="0"/>
          <w:color w:val="auto"/>
          <w:sz w:val="21"/>
          <w:lang w:val="en-US" w:eastAsia="zh-CN"/>
        </w:rPr>
        <w:t>7</w:t>
      </w:r>
      <w:r>
        <w:rPr>
          <w:rFonts w:hint="eastAsia" w:ascii="微软雅黑" w:hAnsi="微软雅黑" w:eastAsia="微软雅黑" w:cs="微软雅黑"/>
          <w:snapToGrid w:val="0"/>
          <w:color w:val="auto"/>
          <w:sz w:val="21"/>
          <w:lang w:eastAsia="zh-CN"/>
        </w:rPr>
        <w:t>月</w:t>
      </w:r>
    </w:p>
    <w:p>
      <w:pPr>
        <w:spacing w:line="360" w:lineRule="auto"/>
        <w:jc w:val="center"/>
        <w:rPr>
          <w:rFonts w:hint="eastAsia" w:ascii="微软雅黑" w:hAnsi="微软雅黑" w:eastAsia="微软雅黑" w:cs="微软雅黑"/>
          <w:snapToGrid w:val="0"/>
          <w:color w:val="auto"/>
          <w:sz w:val="21"/>
          <w:lang w:eastAsia="zh-CN"/>
        </w:rPr>
        <w:sectPr>
          <w:footerReference r:id="rId3" w:type="default"/>
          <w:type w:val="continuous"/>
          <w:pgSz w:w="11900" w:h="16840"/>
          <w:pgMar w:top="1440" w:right="1800" w:bottom="1440" w:left="1800" w:header="720" w:footer="290" w:gutter="0"/>
          <w:pgBorders>
            <w:top w:val="none" w:sz="0" w:space="0"/>
            <w:left w:val="none" w:sz="0" w:space="0"/>
            <w:bottom w:val="none" w:sz="0" w:space="0"/>
            <w:right w:val="none" w:sz="0" w:space="0"/>
          </w:pgBorders>
          <w:pgNumType w:start="1"/>
          <w:cols w:space="720" w:num="1"/>
          <w:docGrid w:linePitch="299" w:charSpace="0"/>
        </w:sectPr>
      </w:pPr>
    </w:p>
    <w:sdt>
      <w:sdtPr>
        <w:rPr>
          <w:rFonts w:ascii="宋体" w:hAnsi="宋体" w:eastAsia="宋体" w:cs="宋体"/>
          <w:b/>
          <w:bCs/>
          <w:color w:val="auto"/>
          <w:sz w:val="32"/>
          <w:szCs w:val="32"/>
          <w:lang w:val="en-US" w:eastAsia="en-US" w:bidi="ar-SA"/>
        </w:rPr>
        <w:id w:val="147454949"/>
        <w15:color w:val="DBDBDB"/>
        <w:docPartObj>
          <w:docPartGallery w:val="Table of Contents"/>
          <w:docPartUnique/>
        </w:docPartObj>
      </w:sdtPr>
      <w:sdtEndPr>
        <w:rPr>
          <w:rFonts w:ascii="宋体" w:hAnsi="宋体" w:eastAsia="宋体" w:cs="宋体"/>
          <w:b/>
          <w:bCs/>
          <w:color w:val="auto"/>
          <w:sz w:val="32"/>
          <w:szCs w:val="32"/>
          <w:lang w:val="en-US" w:eastAsia="en-US" w:bidi="ar-SA"/>
        </w:rPr>
      </w:sdtEndPr>
      <w:sdtContent>
        <w:p>
          <w:pPr>
            <w:spacing w:before="0" w:beforeLines="0" w:after="0" w:afterLines="0" w:line="240" w:lineRule="auto"/>
            <w:ind w:left="0" w:leftChars="0" w:right="0" w:rightChars="0" w:firstLine="0" w:firstLineChars="0"/>
            <w:jc w:val="center"/>
            <w:rPr>
              <w:b/>
              <w:bCs/>
              <w:color w:val="auto"/>
              <w:sz w:val="32"/>
              <w:szCs w:val="32"/>
            </w:rPr>
          </w:pPr>
          <w:r>
            <w:rPr>
              <w:rFonts w:ascii="宋体" w:hAnsi="宋体" w:eastAsia="宋体"/>
              <w:b/>
              <w:bCs/>
              <w:color w:val="auto"/>
              <w:sz w:val="32"/>
              <w:szCs w:val="32"/>
            </w:rPr>
            <w:t>目录</w:t>
          </w:r>
        </w:p>
        <w:p>
          <w:pPr>
            <w:pStyle w:val="29"/>
            <w:tabs>
              <w:tab w:val="right" w:leader="dot" w:pos="8300"/>
            </w:tabs>
            <w:rPr>
              <w:color w:val="auto"/>
            </w:rPr>
          </w:pPr>
          <w:r>
            <w:rPr>
              <w:color w:val="auto"/>
            </w:rPr>
            <w:fldChar w:fldCharType="begin"/>
          </w:r>
          <w:r>
            <w:rPr>
              <w:color w:val="auto"/>
            </w:rPr>
            <w:instrText xml:space="preserve">TOC \o "1-1" \h \u </w:instrText>
          </w:r>
          <w:r>
            <w:rPr>
              <w:color w:val="auto"/>
            </w:rPr>
            <w:fldChar w:fldCharType="separate"/>
          </w:r>
        </w:p>
        <w:p>
          <w:pPr>
            <w:pStyle w:val="29"/>
            <w:tabs>
              <w:tab w:val="right" w:leader="dot" w:pos="8300"/>
            </w:tabs>
            <w:rPr>
              <w:color w:val="auto"/>
            </w:rPr>
          </w:pPr>
          <w:r>
            <w:rPr>
              <w:color w:val="auto"/>
            </w:rPr>
            <w:fldChar w:fldCharType="begin"/>
          </w:r>
          <w:r>
            <w:rPr>
              <w:color w:val="auto"/>
            </w:rPr>
            <w:instrText xml:space="preserve"> HYPERLINK \l _Toc28482 </w:instrText>
          </w:r>
          <w:r>
            <w:rPr>
              <w:color w:val="auto"/>
            </w:rPr>
            <w:fldChar w:fldCharType="separate"/>
          </w:r>
          <w:r>
            <w:rPr>
              <w:rFonts w:hint="eastAsia" w:ascii="微软雅黑" w:hAnsi="微软雅黑" w:eastAsia="微软雅黑" w:cs="微软雅黑"/>
              <w:bCs/>
              <w:snapToGrid w:val="0"/>
              <w:color w:val="auto"/>
              <w:szCs w:val="28"/>
              <w:lang w:eastAsia="zh-CN"/>
            </w:rPr>
            <w:t>第一章 竞争性磋商邀请</w:t>
          </w:r>
          <w:r>
            <w:rPr>
              <w:color w:val="auto"/>
            </w:rPr>
            <w:tab/>
          </w:r>
          <w:r>
            <w:rPr>
              <w:color w:val="auto"/>
            </w:rPr>
            <w:fldChar w:fldCharType="begin"/>
          </w:r>
          <w:r>
            <w:rPr>
              <w:color w:val="auto"/>
            </w:rPr>
            <w:instrText xml:space="preserve"> PAGEREF _Toc28482 \h </w:instrText>
          </w:r>
          <w:r>
            <w:rPr>
              <w:color w:val="auto"/>
            </w:rPr>
            <w:fldChar w:fldCharType="separate"/>
          </w:r>
          <w:r>
            <w:rPr>
              <w:color w:val="auto"/>
            </w:rPr>
            <w:t>2</w:t>
          </w:r>
          <w:r>
            <w:rPr>
              <w:color w:val="auto"/>
            </w:rPr>
            <w:fldChar w:fldCharType="end"/>
          </w:r>
          <w:r>
            <w:rPr>
              <w:color w:val="auto"/>
            </w:rPr>
            <w:fldChar w:fldCharType="end"/>
          </w:r>
        </w:p>
        <w:p>
          <w:pPr>
            <w:pStyle w:val="29"/>
            <w:tabs>
              <w:tab w:val="right" w:leader="dot" w:pos="8300"/>
            </w:tabs>
            <w:rPr>
              <w:color w:val="auto"/>
            </w:rPr>
          </w:pPr>
          <w:r>
            <w:rPr>
              <w:color w:val="auto"/>
            </w:rPr>
            <w:fldChar w:fldCharType="begin"/>
          </w:r>
          <w:r>
            <w:rPr>
              <w:color w:val="auto"/>
            </w:rPr>
            <w:instrText xml:space="preserve"> HYPERLINK \l _Toc16895 </w:instrText>
          </w:r>
          <w:r>
            <w:rPr>
              <w:color w:val="auto"/>
            </w:rPr>
            <w:fldChar w:fldCharType="separate"/>
          </w:r>
          <w:r>
            <w:rPr>
              <w:rFonts w:hint="eastAsia" w:ascii="微软雅黑" w:hAnsi="微软雅黑" w:eastAsia="微软雅黑" w:cs="微软雅黑"/>
              <w:snapToGrid w:val="0"/>
              <w:color w:val="auto"/>
              <w:lang w:eastAsia="zh-CN"/>
            </w:rPr>
            <w:t>第二章 采购人需求</w:t>
          </w:r>
          <w:r>
            <w:rPr>
              <w:color w:val="auto"/>
            </w:rPr>
            <w:tab/>
          </w:r>
          <w:r>
            <w:rPr>
              <w:color w:val="auto"/>
            </w:rPr>
            <w:fldChar w:fldCharType="begin"/>
          </w:r>
          <w:r>
            <w:rPr>
              <w:color w:val="auto"/>
            </w:rPr>
            <w:instrText xml:space="preserve"> PAGEREF _Toc16895 \h </w:instrText>
          </w:r>
          <w:r>
            <w:rPr>
              <w:color w:val="auto"/>
            </w:rPr>
            <w:fldChar w:fldCharType="separate"/>
          </w:r>
          <w:r>
            <w:rPr>
              <w:color w:val="auto"/>
            </w:rPr>
            <w:t>4</w:t>
          </w:r>
          <w:r>
            <w:rPr>
              <w:color w:val="auto"/>
            </w:rPr>
            <w:fldChar w:fldCharType="end"/>
          </w:r>
          <w:r>
            <w:rPr>
              <w:color w:val="auto"/>
            </w:rPr>
            <w:fldChar w:fldCharType="end"/>
          </w:r>
        </w:p>
        <w:p>
          <w:pPr>
            <w:pStyle w:val="29"/>
            <w:tabs>
              <w:tab w:val="right" w:leader="dot" w:pos="8300"/>
            </w:tabs>
            <w:rPr>
              <w:color w:val="auto"/>
            </w:rPr>
          </w:pPr>
          <w:r>
            <w:rPr>
              <w:color w:val="auto"/>
            </w:rPr>
            <w:fldChar w:fldCharType="begin"/>
          </w:r>
          <w:r>
            <w:rPr>
              <w:color w:val="auto"/>
            </w:rPr>
            <w:instrText xml:space="preserve"> HYPERLINK \l _Toc14687 </w:instrText>
          </w:r>
          <w:r>
            <w:rPr>
              <w:color w:val="auto"/>
            </w:rPr>
            <w:fldChar w:fldCharType="separate"/>
          </w:r>
          <w:r>
            <w:rPr>
              <w:rFonts w:hint="eastAsia" w:ascii="微软雅黑" w:hAnsi="微软雅黑" w:eastAsia="微软雅黑" w:cs="微软雅黑"/>
              <w:snapToGrid w:val="0"/>
              <w:color w:val="auto"/>
              <w:lang w:eastAsia="zh-CN"/>
            </w:rPr>
            <w:t xml:space="preserve">第三章 </w:t>
          </w:r>
          <w:r>
            <w:rPr>
              <w:rFonts w:hint="eastAsia" w:ascii="微软雅黑" w:hAnsi="微软雅黑" w:eastAsia="微软雅黑" w:cs="微软雅黑"/>
              <w:snapToGrid w:val="0"/>
              <w:color w:val="auto"/>
              <w:lang w:val="en-US" w:eastAsia="zh-CN"/>
            </w:rPr>
            <w:t>供应商</w:t>
          </w:r>
          <w:r>
            <w:rPr>
              <w:rFonts w:hint="eastAsia" w:ascii="微软雅黑" w:hAnsi="微软雅黑" w:eastAsia="微软雅黑" w:cs="微软雅黑"/>
              <w:snapToGrid w:val="0"/>
              <w:color w:val="auto"/>
              <w:lang w:eastAsia="zh-CN"/>
            </w:rPr>
            <w:t>须知</w:t>
          </w:r>
          <w:r>
            <w:rPr>
              <w:color w:val="auto"/>
            </w:rPr>
            <w:tab/>
          </w:r>
          <w:r>
            <w:rPr>
              <w:color w:val="auto"/>
            </w:rPr>
            <w:fldChar w:fldCharType="begin"/>
          </w:r>
          <w:r>
            <w:rPr>
              <w:color w:val="auto"/>
            </w:rPr>
            <w:instrText xml:space="preserve"> PAGEREF _Toc14687 \h </w:instrText>
          </w:r>
          <w:r>
            <w:rPr>
              <w:color w:val="auto"/>
            </w:rPr>
            <w:fldChar w:fldCharType="separate"/>
          </w:r>
          <w:r>
            <w:rPr>
              <w:color w:val="auto"/>
            </w:rPr>
            <w:t>10</w:t>
          </w:r>
          <w:r>
            <w:rPr>
              <w:color w:val="auto"/>
            </w:rPr>
            <w:fldChar w:fldCharType="end"/>
          </w:r>
          <w:r>
            <w:rPr>
              <w:color w:val="auto"/>
            </w:rPr>
            <w:fldChar w:fldCharType="end"/>
          </w:r>
        </w:p>
        <w:p>
          <w:pPr>
            <w:pStyle w:val="29"/>
            <w:tabs>
              <w:tab w:val="right" w:leader="dot" w:pos="8300"/>
            </w:tabs>
            <w:rPr>
              <w:color w:val="auto"/>
            </w:rPr>
          </w:pPr>
          <w:r>
            <w:rPr>
              <w:color w:val="auto"/>
            </w:rPr>
            <w:fldChar w:fldCharType="begin"/>
          </w:r>
          <w:r>
            <w:rPr>
              <w:color w:val="auto"/>
            </w:rPr>
            <w:instrText xml:space="preserve"> HYPERLINK \l _Toc12327 </w:instrText>
          </w:r>
          <w:r>
            <w:rPr>
              <w:color w:val="auto"/>
            </w:rPr>
            <w:fldChar w:fldCharType="separate"/>
          </w:r>
          <w:r>
            <w:rPr>
              <w:rFonts w:hint="eastAsia" w:ascii="微软雅黑" w:hAnsi="微软雅黑" w:eastAsia="微软雅黑" w:cs="微软雅黑"/>
              <w:snapToGrid w:val="0"/>
              <w:color w:val="auto"/>
              <w:lang w:eastAsia="zh-CN"/>
            </w:rPr>
            <w:t>第四章 磋商及评审方法</w:t>
          </w:r>
          <w:r>
            <w:rPr>
              <w:color w:val="auto"/>
            </w:rPr>
            <w:tab/>
          </w:r>
          <w:r>
            <w:rPr>
              <w:color w:val="auto"/>
            </w:rPr>
            <w:fldChar w:fldCharType="begin"/>
          </w:r>
          <w:r>
            <w:rPr>
              <w:color w:val="auto"/>
            </w:rPr>
            <w:instrText xml:space="preserve"> PAGEREF _Toc12327 \h </w:instrText>
          </w:r>
          <w:r>
            <w:rPr>
              <w:color w:val="auto"/>
            </w:rPr>
            <w:fldChar w:fldCharType="separate"/>
          </w:r>
          <w:r>
            <w:rPr>
              <w:color w:val="auto"/>
            </w:rPr>
            <w:t>17</w:t>
          </w:r>
          <w:r>
            <w:rPr>
              <w:color w:val="auto"/>
            </w:rPr>
            <w:fldChar w:fldCharType="end"/>
          </w:r>
          <w:r>
            <w:rPr>
              <w:color w:val="auto"/>
            </w:rPr>
            <w:fldChar w:fldCharType="end"/>
          </w:r>
        </w:p>
        <w:p>
          <w:pPr>
            <w:pStyle w:val="29"/>
            <w:tabs>
              <w:tab w:val="right" w:leader="dot" w:pos="8300"/>
            </w:tabs>
            <w:rPr>
              <w:color w:val="auto"/>
            </w:rPr>
          </w:pPr>
          <w:r>
            <w:rPr>
              <w:color w:val="auto"/>
            </w:rPr>
            <w:fldChar w:fldCharType="begin"/>
          </w:r>
          <w:r>
            <w:rPr>
              <w:color w:val="auto"/>
            </w:rPr>
            <w:instrText xml:space="preserve"> HYPERLINK \l _Toc29184 </w:instrText>
          </w:r>
          <w:r>
            <w:rPr>
              <w:color w:val="auto"/>
            </w:rPr>
            <w:fldChar w:fldCharType="separate"/>
          </w:r>
          <w:r>
            <w:rPr>
              <w:rFonts w:hint="eastAsia" w:ascii="微软雅黑" w:hAnsi="微软雅黑" w:eastAsia="微软雅黑" w:cs="微软雅黑"/>
              <w:snapToGrid w:val="0"/>
              <w:color w:val="auto"/>
              <w:lang w:eastAsia="zh-CN"/>
            </w:rPr>
            <w:t>第五章 主要合同条款及合同格式</w:t>
          </w:r>
          <w:r>
            <w:rPr>
              <w:color w:val="auto"/>
            </w:rPr>
            <w:tab/>
          </w:r>
          <w:r>
            <w:rPr>
              <w:color w:val="auto"/>
            </w:rPr>
            <w:fldChar w:fldCharType="begin"/>
          </w:r>
          <w:r>
            <w:rPr>
              <w:color w:val="auto"/>
            </w:rPr>
            <w:instrText xml:space="preserve"> PAGEREF _Toc29184 \h </w:instrText>
          </w:r>
          <w:r>
            <w:rPr>
              <w:color w:val="auto"/>
            </w:rPr>
            <w:fldChar w:fldCharType="separate"/>
          </w:r>
          <w:r>
            <w:rPr>
              <w:color w:val="auto"/>
            </w:rPr>
            <w:t>28</w:t>
          </w:r>
          <w:r>
            <w:rPr>
              <w:color w:val="auto"/>
            </w:rPr>
            <w:fldChar w:fldCharType="end"/>
          </w:r>
          <w:r>
            <w:rPr>
              <w:color w:val="auto"/>
            </w:rPr>
            <w:fldChar w:fldCharType="end"/>
          </w:r>
        </w:p>
        <w:p>
          <w:pPr>
            <w:pStyle w:val="29"/>
            <w:tabs>
              <w:tab w:val="right" w:leader="dot" w:pos="8300"/>
            </w:tabs>
            <w:rPr>
              <w:rFonts w:hint="eastAsia" w:eastAsia="宋体"/>
              <w:color w:val="auto"/>
              <w:lang w:val="en-US" w:eastAsia="zh-CN"/>
            </w:rPr>
          </w:pPr>
          <w:r>
            <w:rPr>
              <w:color w:val="auto"/>
            </w:rPr>
            <w:fldChar w:fldCharType="begin"/>
          </w:r>
          <w:r>
            <w:rPr>
              <w:color w:val="auto"/>
            </w:rPr>
            <w:instrText xml:space="preserve"> HYPERLINK \l _Toc12398 </w:instrText>
          </w:r>
          <w:r>
            <w:rPr>
              <w:color w:val="auto"/>
            </w:rPr>
            <w:fldChar w:fldCharType="separate"/>
          </w:r>
          <w:r>
            <w:rPr>
              <w:rFonts w:hint="eastAsia" w:ascii="微软雅黑" w:hAnsi="微软雅黑" w:eastAsia="微软雅黑" w:cs="微软雅黑"/>
              <w:snapToGrid w:val="0"/>
              <w:color w:val="auto"/>
              <w:lang w:eastAsia="zh-CN"/>
            </w:rPr>
            <w:t>第六章 响应文件格式及附件</w:t>
          </w:r>
          <w:r>
            <w:rPr>
              <w:color w:val="auto"/>
            </w:rPr>
            <w:tab/>
          </w:r>
          <w:r>
            <w:rPr>
              <w:rFonts w:hint="eastAsia"/>
              <w:color w:val="auto"/>
              <w:lang w:val="en-US" w:eastAsia="zh-CN"/>
            </w:rPr>
            <w:t>3</w:t>
          </w:r>
          <w:r>
            <w:rPr>
              <w:color w:val="auto"/>
            </w:rPr>
            <w:fldChar w:fldCharType="end"/>
          </w:r>
          <w:r>
            <w:rPr>
              <w:rFonts w:hint="eastAsia"/>
              <w:color w:val="auto"/>
              <w:lang w:val="en-US" w:eastAsia="zh-CN"/>
            </w:rPr>
            <w:t>3</w:t>
          </w:r>
        </w:p>
        <w:p>
          <w:pPr>
            <w:pStyle w:val="29"/>
            <w:tabs>
              <w:tab w:val="right" w:leader="dot" w:pos="8300"/>
            </w:tabs>
            <w:rPr>
              <w:color w:val="auto"/>
            </w:rPr>
          </w:pPr>
        </w:p>
        <w:p>
          <w:pPr>
            <w:rPr>
              <w:color w:val="auto"/>
            </w:rPr>
          </w:pPr>
          <w:r>
            <w:rPr>
              <w:color w:val="auto"/>
            </w:rPr>
            <w:fldChar w:fldCharType="end"/>
          </w:r>
        </w:p>
      </w:sdtContent>
    </w:sdt>
    <w:p>
      <w:pPr>
        <w:rPr>
          <w:rFonts w:hint="eastAsia" w:ascii="微软雅黑" w:hAnsi="微软雅黑" w:eastAsia="微软雅黑" w:cs="微软雅黑"/>
          <w:b w:val="0"/>
          <w:bCs/>
          <w:snapToGrid w:val="0"/>
          <w:color w:val="auto"/>
          <w:sz w:val="28"/>
          <w:szCs w:val="28"/>
          <w:lang w:eastAsia="zh-CN"/>
        </w:rPr>
      </w:pPr>
      <w:r>
        <w:rPr>
          <w:rFonts w:hint="eastAsia" w:ascii="微软雅黑" w:hAnsi="微软雅黑" w:eastAsia="微软雅黑" w:cs="微软雅黑"/>
          <w:b w:val="0"/>
          <w:bCs/>
          <w:snapToGrid w:val="0"/>
          <w:color w:val="auto"/>
          <w:sz w:val="28"/>
          <w:szCs w:val="28"/>
          <w:lang w:eastAsia="zh-CN"/>
        </w:rPr>
        <w:br w:type="page"/>
      </w:r>
    </w:p>
    <w:p>
      <w:pPr>
        <w:spacing w:line="360" w:lineRule="auto"/>
        <w:jc w:val="center"/>
        <w:outlineLvl w:val="0"/>
        <w:rPr>
          <w:rFonts w:hint="eastAsia" w:ascii="微软雅黑" w:hAnsi="微软雅黑" w:eastAsia="微软雅黑" w:cs="微软雅黑"/>
          <w:b w:val="0"/>
          <w:bCs/>
          <w:snapToGrid w:val="0"/>
          <w:color w:val="auto"/>
          <w:sz w:val="28"/>
          <w:szCs w:val="28"/>
          <w:lang w:eastAsia="zh-CN"/>
        </w:rPr>
      </w:pPr>
      <w:bookmarkStart w:id="1" w:name="_Toc28482"/>
      <w:r>
        <w:rPr>
          <w:rFonts w:hint="eastAsia" w:ascii="微软雅黑" w:hAnsi="微软雅黑" w:eastAsia="微软雅黑" w:cs="微软雅黑"/>
          <w:b w:val="0"/>
          <w:bCs/>
          <w:snapToGrid w:val="0"/>
          <w:color w:val="auto"/>
          <w:sz w:val="28"/>
          <w:szCs w:val="28"/>
          <w:lang w:eastAsia="zh-CN"/>
        </w:rPr>
        <w:t>第一章 竞争性磋商邀请</w:t>
      </w:r>
      <w:bookmarkEnd w:id="1"/>
    </w:p>
    <w:p>
      <w:pPr>
        <w:keepNext w:val="0"/>
        <w:keepLines w:val="0"/>
        <w:pageBreakBefore w:val="0"/>
        <w:widowControl w:val="0"/>
        <w:kinsoku/>
        <w:wordWrap/>
        <w:overflowPunct/>
        <w:topLinePunct w:val="0"/>
        <w:autoSpaceDE w:val="0"/>
        <w:autoSpaceDN w:val="0"/>
        <w:bidi w:val="0"/>
        <w:adjustRightInd/>
        <w:snapToGrid/>
        <w:spacing w:line="420" w:lineRule="exact"/>
        <w:ind w:firstLine="420" w:firstLineChars="200"/>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eastAsia="zh-CN"/>
        </w:rPr>
        <w:t>黑龙江博文招标代理有限公司</w:t>
      </w:r>
      <w:r>
        <w:rPr>
          <w:rFonts w:hint="default" w:ascii="微软雅黑" w:hAnsi="微软雅黑" w:eastAsia="微软雅黑" w:cs="微软雅黑"/>
          <w:b w:val="0"/>
          <w:bCs/>
          <w:snapToGrid w:val="0"/>
          <w:color w:val="auto"/>
          <w:sz w:val="21"/>
          <w:szCs w:val="21"/>
          <w:lang w:eastAsia="zh-CN"/>
        </w:rPr>
        <w:t>受</w:t>
      </w:r>
      <w:r>
        <w:rPr>
          <w:rFonts w:hint="eastAsia" w:ascii="微软雅黑" w:hAnsi="微软雅黑" w:eastAsia="微软雅黑" w:cs="微软雅黑"/>
          <w:b w:val="0"/>
          <w:bCs/>
          <w:snapToGrid w:val="0"/>
          <w:color w:val="auto"/>
          <w:sz w:val="21"/>
          <w:szCs w:val="21"/>
          <w:lang w:eastAsia="zh-CN"/>
        </w:rPr>
        <w:t>黑龙江省地方金融监督管理局</w:t>
      </w:r>
      <w:r>
        <w:rPr>
          <w:rFonts w:hint="default" w:ascii="微软雅黑" w:hAnsi="微软雅黑" w:eastAsia="微软雅黑" w:cs="微软雅黑"/>
          <w:b w:val="0"/>
          <w:bCs/>
          <w:snapToGrid w:val="0"/>
          <w:color w:val="auto"/>
          <w:sz w:val="21"/>
          <w:szCs w:val="21"/>
          <w:lang w:eastAsia="zh-CN"/>
        </w:rPr>
        <w:t>委托，依据《</w:t>
      </w:r>
      <w:r>
        <w:rPr>
          <w:rFonts w:hint="eastAsia" w:ascii="微软雅黑" w:hAnsi="微软雅黑" w:eastAsia="微软雅黑" w:cs="微软雅黑"/>
          <w:b w:val="0"/>
          <w:bCs/>
          <w:snapToGrid w:val="0"/>
          <w:color w:val="auto"/>
          <w:sz w:val="21"/>
          <w:szCs w:val="21"/>
          <w:lang w:val="en-US" w:eastAsia="zh-CN"/>
        </w:rPr>
        <w:t>中国</w:t>
      </w:r>
      <w:r>
        <w:rPr>
          <w:rFonts w:hint="default" w:ascii="微软雅黑" w:hAnsi="微软雅黑" w:eastAsia="微软雅黑" w:cs="微软雅黑"/>
          <w:b w:val="0"/>
          <w:bCs/>
          <w:snapToGrid w:val="0"/>
          <w:color w:val="auto"/>
          <w:sz w:val="21"/>
          <w:szCs w:val="21"/>
          <w:lang w:eastAsia="zh-CN"/>
        </w:rPr>
        <w:t>政府采购法》及相关法规，对</w:t>
      </w:r>
      <w:r>
        <w:rPr>
          <w:rFonts w:hint="eastAsia" w:ascii="微软雅黑" w:hAnsi="微软雅黑" w:eastAsia="微软雅黑" w:cs="微软雅黑"/>
          <w:b w:val="0"/>
          <w:bCs/>
          <w:snapToGrid w:val="0"/>
          <w:color w:val="auto"/>
          <w:sz w:val="21"/>
          <w:szCs w:val="21"/>
          <w:lang w:val="en-US" w:eastAsia="zh-CN"/>
        </w:rPr>
        <w:t>黑龙江省金融风险监测预警系统监理服务</w:t>
      </w:r>
      <w:r>
        <w:rPr>
          <w:rFonts w:hint="default" w:ascii="微软雅黑" w:hAnsi="微软雅黑" w:eastAsia="微软雅黑" w:cs="微软雅黑"/>
          <w:b w:val="0"/>
          <w:bCs/>
          <w:snapToGrid w:val="0"/>
          <w:color w:val="auto"/>
          <w:sz w:val="21"/>
          <w:szCs w:val="21"/>
          <w:lang w:eastAsia="zh-CN"/>
        </w:rPr>
        <w:t>进行国内竞争性磋商，现欢迎国内合格供应商前来参加。</w:t>
      </w:r>
    </w:p>
    <w:p>
      <w:pPr>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eastAsia="zh-CN"/>
        </w:rPr>
        <w:t>一、项目基本情况</w:t>
      </w:r>
    </w:p>
    <w:p>
      <w:pPr>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1、项目编号：BWTC-217AA049</w:t>
      </w:r>
    </w:p>
    <w:p>
      <w:pPr>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2、项目名称：黑龙江省金融风险监测预警系统监理服务</w:t>
      </w:r>
    </w:p>
    <w:p>
      <w:pPr>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3、釆购方式：竞争性磋商</w:t>
      </w:r>
    </w:p>
    <w:p>
      <w:pPr>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4、预算金额：10万元人民币</w:t>
      </w:r>
    </w:p>
    <w:p>
      <w:pPr>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采购需求</w:t>
      </w:r>
    </w:p>
    <w:p>
      <w:pPr>
        <w:pStyle w:val="9"/>
        <w:keepNext w:val="0"/>
        <w:keepLines w:val="0"/>
        <w:pageBreakBefore w:val="0"/>
        <w:widowControl w:val="0"/>
        <w:kinsoku/>
        <w:wordWrap/>
        <w:overflowPunct/>
        <w:topLinePunct w:val="0"/>
        <w:autoSpaceDE w:val="0"/>
        <w:autoSpaceDN w:val="0"/>
        <w:bidi w:val="0"/>
        <w:adjustRightInd/>
        <w:snapToGrid/>
        <w:spacing w:line="420" w:lineRule="exact"/>
        <w:ind w:left="0" w:leftChars="0" w:firstLine="0" w:firstLineChars="0"/>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合同包1（黑龙江省金融风险监测预警系统监理服务）</w:t>
      </w:r>
    </w:p>
    <w:p>
      <w:pPr>
        <w:pStyle w:val="9"/>
        <w:keepNext w:val="0"/>
        <w:keepLines w:val="0"/>
        <w:pageBreakBefore w:val="0"/>
        <w:widowControl w:val="0"/>
        <w:kinsoku/>
        <w:wordWrap/>
        <w:overflowPunct/>
        <w:topLinePunct w:val="0"/>
        <w:autoSpaceDE w:val="0"/>
        <w:autoSpaceDN w:val="0"/>
        <w:bidi w:val="0"/>
        <w:adjustRightInd/>
        <w:snapToGrid/>
        <w:spacing w:line="420" w:lineRule="exact"/>
        <w:ind w:left="0" w:leftChars="0" w:firstLine="0" w:firstLineChars="0"/>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合同包预算金额：100000.00元</w:t>
      </w:r>
    </w:p>
    <w:tbl>
      <w:tblPr>
        <w:tblStyle w:val="22"/>
        <w:tblW w:w="4998" w:type="pct"/>
        <w:tblInd w:w="0"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autofit"/>
        <w:tblCellMar>
          <w:top w:w="0" w:type="dxa"/>
          <w:left w:w="0" w:type="dxa"/>
          <w:bottom w:w="0" w:type="dxa"/>
          <w:right w:w="0" w:type="dxa"/>
        </w:tblCellMar>
      </w:tblPr>
      <w:tblGrid>
        <w:gridCol w:w="823"/>
        <w:gridCol w:w="2662"/>
        <w:gridCol w:w="1605"/>
        <w:gridCol w:w="1492"/>
        <w:gridCol w:w="1731"/>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495" w:type="pct"/>
            <w:shd w:val="clear" w:color="auto" w:fill="EDEDED"/>
            <w:vAlign w:val="center"/>
          </w:tcPr>
          <w:p>
            <w:pPr>
              <w:pStyle w:val="24"/>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包号</w:t>
            </w:r>
          </w:p>
        </w:tc>
        <w:tc>
          <w:tcPr>
            <w:tcW w:w="1600" w:type="pct"/>
            <w:shd w:val="clear" w:color="auto" w:fill="EDEDED"/>
            <w:vAlign w:val="center"/>
          </w:tcPr>
          <w:p>
            <w:pPr>
              <w:pStyle w:val="24"/>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服务名称</w:t>
            </w:r>
          </w:p>
        </w:tc>
        <w:tc>
          <w:tcPr>
            <w:tcW w:w="965" w:type="pct"/>
            <w:shd w:val="clear" w:color="auto" w:fill="EDEDED"/>
            <w:vAlign w:val="center"/>
          </w:tcPr>
          <w:p>
            <w:pPr>
              <w:pStyle w:val="24"/>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rPr>
              <w:t>数量</w:t>
            </w:r>
          </w:p>
        </w:tc>
        <w:tc>
          <w:tcPr>
            <w:tcW w:w="897" w:type="pct"/>
            <w:shd w:val="clear" w:color="auto" w:fill="EDEDED"/>
            <w:vAlign w:val="center"/>
          </w:tcPr>
          <w:p>
            <w:pPr>
              <w:pStyle w:val="24"/>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eastAsia" w:ascii="微软雅黑" w:hAnsi="微软雅黑" w:eastAsia="微软雅黑" w:cs="微软雅黑"/>
                <w:b w:val="0"/>
                <w:bCs/>
                <w:snapToGrid w:val="0"/>
                <w:color w:val="auto"/>
                <w:sz w:val="21"/>
                <w:szCs w:val="21"/>
              </w:rPr>
            </w:pPr>
            <w:r>
              <w:rPr>
                <w:rFonts w:hint="eastAsia" w:ascii="微软雅黑" w:hAnsi="微软雅黑" w:eastAsia="微软雅黑" w:cs="微软雅黑"/>
                <w:b w:val="0"/>
                <w:bCs/>
                <w:snapToGrid w:val="0"/>
                <w:color w:val="auto"/>
                <w:sz w:val="21"/>
                <w:szCs w:val="21"/>
              </w:rPr>
              <w:t>采购需求</w:t>
            </w:r>
          </w:p>
        </w:tc>
        <w:tc>
          <w:tcPr>
            <w:tcW w:w="1040" w:type="pct"/>
            <w:shd w:val="clear" w:color="auto" w:fill="EDEDED"/>
            <w:vAlign w:val="center"/>
          </w:tcPr>
          <w:p>
            <w:pPr>
              <w:pStyle w:val="24"/>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eastAsia" w:ascii="微软雅黑" w:hAnsi="微软雅黑" w:eastAsia="微软雅黑" w:cs="微软雅黑"/>
                <w:b w:val="0"/>
                <w:bCs/>
                <w:snapToGrid w:val="0"/>
                <w:color w:val="auto"/>
                <w:sz w:val="21"/>
                <w:szCs w:val="21"/>
              </w:rPr>
            </w:pPr>
            <w:r>
              <w:rPr>
                <w:rFonts w:hint="eastAsia" w:ascii="微软雅黑" w:hAnsi="微软雅黑" w:eastAsia="微软雅黑" w:cs="微软雅黑"/>
                <w:b w:val="0"/>
                <w:bCs/>
                <w:snapToGrid w:val="0"/>
                <w:color w:val="auto"/>
                <w:sz w:val="21"/>
                <w:szCs w:val="21"/>
              </w:rPr>
              <w:t>预算金额（元）</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495"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rPr>
              <w:t>1</w:t>
            </w:r>
          </w:p>
        </w:tc>
        <w:tc>
          <w:tcPr>
            <w:tcW w:w="1600"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eastAsia="zh-CN"/>
              </w:rPr>
              <w:t>黑龙江省金融风险监测预警系统项目监理服务</w:t>
            </w:r>
          </w:p>
        </w:tc>
        <w:tc>
          <w:tcPr>
            <w:tcW w:w="965"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1项</w:t>
            </w:r>
          </w:p>
        </w:tc>
        <w:tc>
          <w:tcPr>
            <w:tcW w:w="897"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eastAsia" w:ascii="微软雅黑" w:hAnsi="微软雅黑" w:eastAsia="微软雅黑" w:cs="微软雅黑"/>
                <w:b w:val="0"/>
                <w:bCs/>
                <w:snapToGrid w:val="0"/>
                <w:color w:val="auto"/>
                <w:sz w:val="21"/>
                <w:szCs w:val="21"/>
              </w:rPr>
            </w:pPr>
            <w:r>
              <w:rPr>
                <w:rFonts w:hint="eastAsia" w:ascii="微软雅黑" w:hAnsi="微软雅黑" w:eastAsia="微软雅黑" w:cs="微软雅黑"/>
                <w:b w:val="0"/>
                <w:bCs/>
                <w:snapToGrid w:val="0"/>
                <w:color w:val="auto"/>
                <w:sz w:val="21"/>
                <w:szCs w:val="21"/>
              </w:rPr>
              <w:t>详见</w:t>
            </w:r>
            <w:r>
              <w:rPr>
                <w:rFonts w:hint="eastAsia" w:ascii="微软雅黑" w:hAnsi="微软雅黑" w:eastAsia="微软雅黑" w:cs="微软雅黑"/>
                <w:b w:val="0"/>
                <w:bCs/>
                <w:snapToGrid w:val="0"/>
                <w:color w:val="auto"/>
                <w:sz w:val="21"/>
                <w:szCs w:val="21"/>
                <w:lang w:eastAsia="zh-CN"/>
              </w:rPr>
              <w:t>采购</w:t>
            </w:r>
            <w:r>
              <w:rPr>
                <w:rFonts w:hint="eastAsia" w:ascii="微软雅黑" w:hAnsi="微软雅黑" w:eastAsia="微软雅黑" w:cs="微软雅黑"/>
                <w:b w:val="0"/>
                <w:bCs/>
                <w:snapToGrid w:val="0"/>
                <w:color w:val="auto"/>
                <w:sz w:val="21"/>
                <w:szCs w:val="21"/>
              </w:rPr>
              <w:t>文件</w:t>
            </w:r>
          </w:p>
        </w:tc>
        <w:tc>
          <w:tcPr>
            <w:tcW w:w="1040"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100000.00</w:t>
            </w:r>
          </w:p>
        </w:tc>
      </w:tr>
    </w:tbl>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line="420" w:lineRule="exact"/>
        <w:ind w:leftChars="0"/>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本合同包不接受联合体投标</w:t>
      </w:r>
    </w:p>
    <w:p>
      <w:pPr>
        <w:pStyle w:val="9"/>
        <w:keepNext w:val="0"/>
        <w:keepLines w:val="0"/>
        <w:pageBreakBefore w:val="0"/>
        <w:widowControl w:val="0"/>
        <w:kinsoku/>
        <w:wordWrap/>
        <w:overflowPunct/>
        <w:topLinePunct w:val="0"/>
        <w:autoSpaceDE w:val="0"/>
        <w:autoSpaceDN w:val="0"/>
        <w:bidi w:val="0"/>
        <w:adjustRightInd/>
        <w:snapToGrid/>
        <w:spacing w:line="420" w:lineRule="exact"/>
        <w:ind w:left="0" w:leftChars="0" w:firstLine="0" w:firstLineChars="0"/>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合同履行期限：合同签订后至项目竣工验收。</w:t>
      </w:r>
    </w:p>
    <w:p>
      <w:pPr>
        <w:pStyle w:val="9"/>
        <w:keepNext w:val="0"/>
        <w:keepLines w:val="0"/>
        <w:pageBreakBefore w:val="0"/>
        <w:widowControl w:val="0"/>
        <w:kinsoku/>
        <w:wordWrap/>
        <w:overflowPunct/>
        <w:topLinePunct w:val="0"/>
        <w:autoSpaceDE w:val="0"/>
        <w:autoSpaceDN w:val="0"/>
        <w:bidi w:val="0"/>
        <w:adjustRightInd/>
        <w:snapToGrid/>
        <w:spacing w:line="420" w:lineRule="exact"/>
        <w:ind w:left="0" w:leftChars="0" w:firstLine="0" w:firstLineChars="0"/>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服务地点：采购人指定地点。</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bookmarkStart w:id="2" w:name="bookmark57"/>
      <w:r>
        <w:rPr>
          <w:rFonts w:hint="eastAsia" w:ascii="微软雅黑" w:hAnsi="微软雅黑" w:eastAsia="微软雅黑" w:cs="微软雅黑"/>
          <w:b w:val="0"/>
          <w:bCs/>
          <w:snapToGrid w:val="0"/>
          <w:color w:val="auto"/>
          <w:sz w:val="21"/>
          <w:szCs w:val="21"/>
          <w:lang w:eastAsia="zh-CN"/>
        </w:rPr>
        <w:t>二</w:t>
      </w:r>
      <w:bookmarkEnd w:id="2"/>
      <w:r>
        <w:rPr>
          <w:rFonts w:hint="eastAsia" w:ascii="微软雅黑" w:hAnsi="微软雅黑" w:eastAsia="微软雅黑" w:cs="微软雅黑"/>
          <w:b w:val="0"/>
          <w:bCs/>
          <w:snapToGrid w:val="0"/>
          <w:color w:val="auto"/>
          <w:sz w:val="21"/>
          <w:szCs w:val="21"/>
          <w:lang w:eastAsia="zh-CN"/>
        </w:rPr>
        <w:t>、申请人的资格要求：</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bookmarkStart w:id="3" w:name="bookmark58"/>
      <w:bookmarkEnd w:id="3"/>
      <w:bookmarkStart w:id="4" w:name="bookmark61"/>
      <w:r>
        <w:rPr>
          <w:rFonts w:hint="eastAsia" w:ascii="微软雅黑" w:hAnsi="微软雅黑" w:eastAsia="微软雅黑" w:cs="微软雅黑"/>
          <w:b w:val="0"/>
          <w:bCs/>
          <w:snapToGrid w:val="0"/>
          <w:color w:val="auto"/>
          <w:sz w:val="21"/>
          <w:szCs w:val="21"/>
          <w:lang w:val="en-US" w:eastAsia="zh-CN"/>
        </w:rPr>
        <w:t>1、满足《中华人民共和国政府采购法》第二十二条规定；</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2、落实政府采购政策需满足的资格要求：无；</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3、本项目的特定资格要求：</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val="en-US" w:eastAsia="zh-CN"/>
        </w:rPr>
        <w:t>3.1</w:t>
      </w:r>
      <w:r>
        <w:rPr>
          <w:rFonts w:hint="eastAsia" w:ascii="微软雅黑" w:hAnsi="微软雅黑" w:eastAsia="微软雅黑" w:cs="微软雅黑"/>
          <w:b w:val="0"/>
          <w:bCs/>
          <w:snapToGrid w:val="0"/>
          <w:color w:val="auto"/>
          <w:sz w:val="21"/>
          <w:szCs w:val="21"/>
          <w:lang w:eastAsia="zh-CN"/>
        </w:rPr>
        <w:t>、拟参加本项目磋商的潜在供应商须在黑龙江省政府采购网上注册登记并备案合格。</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eastAsia="zh-CN"/>
        </w:rPr>
        <w:t>三</w:t>
      </w:r>
      <w:bookmarkEnd w:id="4"/>
      <w:r>
        <w:rPr>
          <w:rFonts w:hint="eastAsia" w:ascii="微软雅黑" w:hAnsi="微软雅黑" w:eastAsia="微软雅黑" w:cs="微软雅黑"/>
          <w:b w:val="0"/>
          <w:bCs/>
          <w:snapToGrid w:val="0"/>
          <w:color w:val="auto"/>
          <w:sz w:val="21"/>
          <w:szCs w:val="21"/>
          <w:lang w:eastAsia="zh-CN"/>
        </w:rPr>
        <w:t>、获取釆购文件</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bookmarkStart w:id="5" w:name="bookmark62"/>
      <w:r>
        <w:rPr>
          <w:rFonts w:hint="eastAsia" w:ascii="微软雅黑" w:hAnsi="微软雅黑" w:eastAsia="微软雅黑" w:cs="微软雅黑"/>
          <w:b w:val="0"/>
          <w:bCs/>
          <w:snapToGrid w:val="0"/>
          <w:color w:val="auto"/>
          <w:sz w:val="21"/>
          <w:szCs w:val="21"/>
          <w:lang w:eastAsia="zh-CN"/>
        </w:rPr>
        <w:t>时间：详见磋商公告</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eastAsia="zh-CN"/>
        </w:rPr>
        <w:t>地点：登录“黑龙江省政府采购管理平台”（http://hljcg.hlj.gov.cn/）</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eastAsia="zh-CN"/>
        </w:rPr>
        <w:t>方式：在线获取</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eastAsia="zh-CN"/>
        </w:rPr>
        <w:t>售价：500元</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eastAsia="zh-CN"/>
        </w:rPr>
        <w:t>四</w:t>
      </w:r>
      <w:bookmarkEnd w:id="5"/>
      <w:r>
        <w:rPr>
          <w:rFonts w:hint="eastAsia" w:ascii="微软雅黑" w:hAnsi="微软雅黑" w:eastAsia="微软雅黑" w:cs="微软雅黑"/>
          <w:b w:val="0"/>
          <w:bCs/>
          <w:snapToGrid w:val="0"/>
          <w:color w:val="auto"/>
          <w:sz w:val="21"/>
          <w:szCs w:val="21"/>
          <w:lang w:eastAsia="zh-CN"/>
        </w:rPr>
        <w:t>、响应文件提交</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1、截止时间：详见磋商公告</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2、地点：将电子响应文件递交至“黑龙江省政府采购管理平台”，纸质文件递交至黑龙江博文招标代理有限公司开标室（哈尔滨市南岗区闽江路75号华鸿国际中心3号楼707室）。</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bookmarkStart w:id="6" w:name="bookmark63"/>
      <w:r>
        <w:rPr>
          <w:rFonts w:hint="eastAsia" w:ascii="微软雅黑" w:hAnsi="微软雅黑" w:eastAsia="微软雅黑" w:cs="微软雅黑"/>
          <w:b w:val="0"/>
          <w:bCs/>
          <w:snapToGrid w:val="0"/>
          <w:color w:val="auto"/>
          <w:sz w:val="21"/>
          <w:szCs w:val="21"/>
          <w:lang w:eastAsia="zh-CN"/>
        </w:rPr>
        <w:t>五</w:t>
      </w:r>
      <w:bookmarkEnd w:id="6"/>
      <w:r>
        <w:rPr>
          <w:rFonts w:hint="eastAsia" w:ascii="微软雅黑" w:hAnsi="微软雅黑" w:eastAsia="微软雅黑" w:cs="微软雅黑"/>
          <w:b w:val="0"/>
          <w:bCs/>
          <w:snapToGrid w:val="0"/>
          <w:color w:val="auto"/>
          <w:sz w:val="21"/>
          <w:szCs w:val="21"/>
          <w:lang w:eastAsia="zh-CN"/>
        </w:rPr>
        <w:t>、开启</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1、时间：详见磋商公告</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2、地点：哈尔滨市南岗区闽江路75号华鸿国际中心3号楼707室</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bookmarkStart w:id="7" w:name="bookmark64"/>
      <w:r>
        <w:rPr>
          <w:rFonts w:hint="eastAsia" w:ascii="微软雅黑" w:hAnsi="微软雅黑" w:eastAsia="微软雅黑" w:cs="微软雅黑"/>
          <w:b w:val="0"/>
          <w:bCs/>
          <w:snapToGrid w:val="0"/>
          <w:color w:val="auto"/>
          <w:sz w:val="21"/>
          <w:szCs w:val="21"/>
          <w:lang w:eastAsia="zh-CN"/>
        </w:rPr>
        <w:t>六</w:t>
      </w:r>
      <w:bookmarkEnd w:id="7"/>
      <w:r>
        <w:rPr>
          <w:rFonts w:hint="eastAsia" w:ascii="微软雅黑" w:hAnsi="微软雅黑" w:eastAsia="微软雅黑" w:cs="微软雅黑"/>
          <w:b w:val="0"/>
          <w:bCs/>
          <w:snapToGrid w:val="0"/>
          <w:color w:val="auto"/>
          <w:sz w:val="21"/>
          <w:szCs w:val="21"/>
          <w:lang w:eastAsia="zh-CN"/>
        </w:rPr>
        <w:t>、公告期限</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自本公告发布之日起3个工作日。</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eastAsia="zh-CN"/>
        </w:rPr>
        <w:t>其他补充事宜</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bookmarkStart w:id="8" w:name="bookmark66"/>
      <w:r>
        <w:rPr>
          <w:rFonts w:hint="eastAsia" w:ascii="微软雅黑" w:hAnsi="微软雅黑" w:eastAsia="微软雅黑" w:cs="微软雅黑"/>
          <w:b w:val="0"/>
          <w:bCs/>
          <w:snapToGrid w:val="0"/>
          <w:color w:val="auto"/>
          <w:sz w:val="21"/>
          <w:szCs w:val="21"/>
          <w:lang w:eastAsia="zh-CN"/>
        </w:rPr>
        <w:t>1.供应商须在公告期内凭用户名和密码，登录黑龙江省政府采购网，选择“交易执行-应标-项目投标”，在“未参与项目”列表中选择需要参与的项目，确认参与后即可获取磋商文件，获取磋商文件的供应商，方具有递交响应文件和质疑资格。逾期报名，不在受理；</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val="en-US" w:eastAsia="zh-CN"/>
        </w:rPr>
        <w:t>2</w:t>
      </w:r>
      <w:r>
        <w:rPr>
          <w:rFonts w:hint="eastAsia" w:ascii="微软雅黑" w:hAnsi="微软雅黑" w:eastAsia="微软雅黑" w:cs="微软雅黑"/>
          <w:b w:val="0"/>
          <w:bCs/>
          <w:snapToGrid w:val="0"/>
          <w:color w:val="auto"/>
          <w:sz w:val="21"/>
          <w:szCs w:val="21"/>
          <w:lang w:eastAsia="zh-CN"/>
        </w:rPr>
        <w:t>.如果供应商没有黑龙江省政府采购网账号需要提前注册，没有电子签章CA的需要提前办理，CA用于制作响应文件时盖章、加密和磋商时解密（CA办理流程及驱动下载参考黑龙江省政府采购网（http://hljcg.hlj.gov.cn）办事指南-CA办理流程）具体操作步骤，供应商在黑龙江省政府采购网（http://hljcg.hlj.gov.cn/）下载政府采购供应商操作手册；</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val="en-US" w:eastAsia="zh-CN"/>
        </w:rPr>
        <w:t>3</w:t>
      </w:r>
      <w:r>
        <w:rPr>
          <w:rFonts w:hint="eastAsia" w:ascii="微软雅黑" w:hAnsi="微软雅黑" w:eastAsia="微软雅黑" w:cs="微软雅黑"/>
          <w:b w:val="0"/>
          <w:bCs/>
          <w:snapToGrid w:val="0"/>
          <w:color w:val="auto"/>
          <w:sz w:val="21"/>
          <w:szCs w:val="21"/>
          <w:lang w:eastAsia="zh-CN"/>
        </w:rPr>
        <w:t>.</w:t>
      </w:r>
      <w:r>
        <w:rPr>
          <w:rFonts w:hint="eastAsia" w:ascii="微软雅黑" w:hAnsi="微软雅黑" w:eastAsia="微软雅黑" w:cs="微软雅黑"/>
          <w:b w:val="0"/>
          <w:bCs/>
          <w:snapToGrid w:val="0"/>
          <w:color w:val="auto"/>
          <w:sz w:val="21"/>
          <w:szCs w:val="21"/>
          <w:lang w:val="en-US" w:eastAsia="zh-CN"/>
        </w:rPr>
        <w:t>采购项目需要落实的政府采购政策：按照国家有关规定执行；</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val="en-US" w:eastAsia="zh-CN"/>
        </w:rPr>
        <w:t>4</w:t>
      </w:r>
      <w:r>
        <w:rPr>
          <w:rFonts w:hint="eastAsia" w:ascii="微软雅黑" w:hAnsi="微软雅黑" w:eastAsia="微软雅黑" w:cs="微软雅黑"/>
          <w:b w:val="0"/>
          <w:bCs/>
          <w:snapToGrid w:val="0"/>
          <w:color w:val="auto"/>
          <w:sz w:val="21"/>
          <w:szCs w:val="21"/>
          <w:lang w:eastAsia="zh-CN"/>
        </w:rPr>
        <w:t>.发布媒介：</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eastAsia="zh-CN"/>
        </w:rPr>
        <w:t>本次采购公告在黑龙江省政府采购网（http://hljcg.hlj.gov.cn/）发布。</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eastAsia="zh-CN"/>
        </w:rPr>
        <w:t>八</w:t>
      </w:r>
      <w:bookmarkEnd w:id="8"/>
      <w:r>
        <w:rPr>
          <w:rFonts w:hint="eastAsia" w:ascii="微软雅黑" w:hAnsi="微软雅黑" w:eastAsia="微软雅黑" w:cs="微软雅黑"/>
          <w:b w:val="0"/>
          <w:bCs/>
          <w:snapToGrid w:val="0"/>
          <w:color w:val="auto"/>
          <w:sz w:val="21"/>
          <w:szCs w:val="21"/>
          <w:lang w:eastAsia="zh-CN"/>
        </w:rPr>
        <w:t>、凡对本次釆购提出询问，请按以下方式联系。</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bookmarkStart w:id="9" w:name="bookmark67"/>
      <w:bookmarkEnd w:id="9"/>
      <w:r>
        <w:rPr>
          <w:rFonts w:hint="eastAsia" w:ascii="微软雅黑" w:hAnsi="微软雅黑" w:eastAsia="微软雅黑" w:cs="微软雅黑"/>
          <w:b w:val="0"/>
          <w:bCs/>
          <w:snapToGrid w:val="0"/>
          <w:color w:val="auto"/>
          <w:sz w:val="21"/>
          <w:szCs w:val="21"/>
          <w:lang w:val="en-US" w:eastAsia="zh-CN"/>
        </w:rPr>
        <w:t>1、釆购人信息</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名 称：黑龙江省地方金融监督管理局</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地 址：黑龙江省哈尔滨市南岗区中山路202号</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联系方式：赵建华0451-82812612</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bookmarkStart w:id="10" w:name="bookmark68"/>
      <w:bookmarkEnd w:id="10"/>
      <w:r>
        <w:rPr>
          <w:rFonts w:hint="eastAsia" w:ascii="微软雅黑" w:hAnsi="微软雅黑" w:eastAsia="微软雅黑" w:cs="微软雅黑"/>
          <w:b w:val="0"/>
          <w:bCs/>
          <w:snapToGrid w:val="0"/>
          <w:color w:val="auto"/>
          <w:sz w:val="21"/>
          <w:szCs w:val="21"/>
          <w:lang w:val="en-US" w:eastAsia="zh-CN"/>
        </w:rPr>
        <w:t>2、釆购代理机构信息</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lang w:val="en-US" w:eastAsia="zh-CN"/>
        </w:rPr>
      </w:pPr>
      <w:r>
        <w:rPr>
          <w:rFonts w:hint="eastAsia" w:ascii="微软雅黑" w:hAnsi="微软雅黑" w:eastAsia="微软雅黑" w:cs="微软雅黑"/>
          <w:b w:val="0"/>
          <w:bCs/>
          <w:snapToGrid w:val="0"/>
          <w:color w:val="auto"/>
          <w:sz w:val="21"/>
          <w:szCs w:val="21"/>
          <w:lang w:val="en-US" w:eastAsia="zh-CN"/>
        </w:rPr>
        <w:t>名 称：黑龙江博文招标代理有限公司</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地 址：哈尔滨市南岗区闽江路75号华鸿国际中心3号楼707室</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联系方式：程斌0451-51130606</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bookmarkStart w:id="11" w:name="bookmark69"/>
      <w:bookmarkEnd w:id="11"/>
      <w:r>
        <w:rPr>
          <w:rFonts w:hint="eastAsia" w:ascii="微软雅黑" w:hAnsi="微软雅黑" w:eastAsia="微软雅黑" w:cs="微软雅黑"/>
          <w:b w:val="0"/>
          <w:bCs/>
          <w:snapToGrid w:val="0"/>
          <w:color w:val="auto"/>
          <w:sz w:val="21"/>
          <w:szCs w:val="21"/>
          <w:lang w:val="en-US" w:eastAsia="zh-CN"/>
        </w:rPr>
        <w:t>3、项目联系方式</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val="en-US" w:eastAsia="zh-CN"/>
        </w:rPr>
      </w:pPr>
      <w:r>
        <w:rPr>
          <w:rFonts w:hint="eastAsia" w:ascii="微软雅黑" w:hAnsi="微软雅黑" w:eastAsia="微软雅黑" w:cs="微软雅黑"/>
          <w:b w:val="0"/>
          <w:bCs/>
          <w:snapToGrid w:val="0"/>
          <w:color w:val="auto"/>
          <w:sz w:val="21"/>
          <w:szCs w:val="21"/>
          <w:lang w:val="en-US" w:eastAsia="zh-CN"/>
        </w:rPr>
        <w:t>项目联系人:程斌</w:t>
      </w:r>
    </w:p>
    <w:p>
      <w:pPr>
        <w:pStyle w:val="8"/>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rPr>
          <w:rFonts w:hint="eastAsia" w:ascii="微软雅黑" w:hAnsi="微软雅黑" w:eastAsia="微软雅黑" w:cs="微软雅黑"/>
          <w:b w:val="0"/>
          <w:bCs/>
          <w:snapToGrid w:val="0"/>
          <w:color w:val="auto"/>
          <w:sz w:val="21"/>
          <w:szCs w:val="21"/>
          <w:lang w:eastAsia="zh-CN"/>
        </w:rPr>
      </w:pPr>
      <w:r>
        <w:rPr>
          <w:rFonts w:hint="eastAsia" w:ascii="微软雅黑" w:hAnsi="微软雅黑" w:eastAsia="微软雅黑" w:cs="微软雅黑"/>
          <w:b w:val="0"/>
          <w:bCs/>
          <w:snapToGrid w:val="0"/>
          <w:color w:val="auto"/>
          <w:sz w:val="21"/>
          <w:szCs w:val="21"/>
          <w:lang w:val="en-US" w:eastAsia="zh-CN"/>
        </w:rPr>
        <w:t>电话：0451-51130606</w:t>
      </w:r>
    </w:p>
    <w:p>
      <w:pPr>
        <w:keepNext w:val="0"/>
        <w:keepLines w:val="0"/>
        <w:pageBreakBefore w:val="0"/>
        <w:kinsoku/>
        <w:wordWrap/>
        <w:overflowPunct/>
        <w:topLinePunct w:val="0"/>
        <w:autoSpaceDE w:val="0"/>
        <w:autoSpaceDN w:val="0"/>
        <w:bidi w:val="0"/>
        <w:adjustRightInd/>
        <w:snapToGrid/>
        <w:spacing w:line="440" w:lineRule="exact"/>
        <w:jc w:val="left"/>
        <w:textAlignment w:val="auto"/>
        <w:rPr>
          <w:rFonts w:hint="eastAsia" w:ascii="微软雅黑" w:hAnsi="微软雅黑" w:eastAsia="微软雅黑" w:cs="微软雅黑"/>
          <w:snapToGrid w:val="0"/>
          <w:color w:val="auto"/>
          <w:sz w:val="21"/>
          <w:szCs w:val="21"/>
          <w:lang w:eastAsia="zh-CN"/>
        </w:rPr>
        <w:sectPr>
          <w:footerReference r:id="rId4" w:type="default"/>
          <w:pgSz w:w="11900" w:h="16840"/>
          <w:pgMar w:top="1440" w:right="1800" w:bottom="1440" w:left="1800" w:header="0" w:footer="290" w:gutter="0"/>
          <w:pgBorders>
            <w:top w:val="none" w:sz="0" w:space="0"/>
            <w:left w:val="none" w:sz="0" w:space="0"/>
            <w:bottom w:val="none" w:sz="0" w:space="0"/>
            <w:right w:val="none" w:sz="0" w:space="0"/>
          </w:pgBorders>
          <w:pgNumType w:fmt="decimal" w:start="1"/>
          <w:cols w:space="720" w:num="1"/>
        </w:sectPr>
      </w:pPr>
    </w:p>
    <w:p>
      <w:pPr>
        <w:pStyle w:val="4"/>
        <w:spacing w:before="0" w:line="360" w:lineRule="auto"/>
        <w:ind w:left="0" w:right="0"/>
        <w:outlineLvl w:val="0"/>
        <w:rPr>
          <w:rFonts w:hint="eastAsia" w:ascii="微软雅黑" w:hAnsi="微软雅黑" w:eastAsia="微软雅黑" w:cs="微软雅黑"/>
          <w:snapToGrid w:val="0"/>
          <w:color w:val="auto"/>
          <w:lang w:eastAsia="zh-CN"/>
        </w:rPr>
      </w:pPr>
      <w:bookmarkStart w:id="12" w:name="_Toc16895"/>
      <w:r>
        <w:rPr>
          <w:rFonts w:hint="eastAsia" w:ascii="微软雅黑" w:hAnsi="微软雅黑" w:eastAsia="微软雅黑" w:cs="微软雅黑"/>
          <w:snapToGrid w:val="0"/>
          <w:color w:val="auto"/>
          <w:lang w:eastAsia="zh-CN"/>
        </w:rPr>
        <w:t>第二章 采购人需求</w:t>
      </w:r>
      <w:bookmarkEnd w:id="12"/>
    </w:p>
    <w:p>
      <w:pPr>
        <w:pStyle w:val="32"/>
        <w:wordWrap/>
        <w:spacing w:before="0" w:beforeLines="0" w:afterLines="0" w:line="240" w:lineRule="auto"/>
        <w:ind w:left="0" w:leftChars="0" w:firstLine="0" w:firstLineChars="0"/>
        <w:rPr>
          <w:rFonts w:hint="default" w:ascii="微软雅黑" w:hAnsi="微软雅黑" w:eastAsia="微软雅黑" w:cs="微软雅黑"/>
          <w:b/>
          <w:bCs/>
          <w:sz w:val="21"/>
          <w:szCs w:val="21"/>
          <w:lang w:val="en-US"/>
        </w:rPr>
      </w:pPr>
      <w:bookmarkStart w:id="13" w:name="_Toc58402320"/>
      <w:r>
        <w:rPr>
          <w:rFonts w:hint="eastAsia" w:ascii="微软雅黑" w:hAnsi="微软雅黑" w:eastAsia="微软雅黑" w:cs="微软雅黑"/>
          <w:b/>
          <w:bCs/>
          <w:snapToGrid w:val="0"/>
          <w:color w:val="auto"/>
          <w:sz w:val="21"/>
          <w:szCs w:val="21"/>
          <w:lang w:eastAsia="zh-CN"/>
        </w:rPr>
        <w:t>采购内容与</w:t>
      </w:r>
      <w:r>
        <w:rPr>
          <w:rFonts w:hint="eastAsia" w:ascii="微软雅黑" w:hAnsi="微软雅黑" w:eastAsia="微软雅黑" w:cs="微软雅黑"/>
          <w:b/>
          <w:bCs/>
          <w:snapToGrid w:val="0"/>
          <w:color w:val="auto"/>
          <w:sz w:val="21"/>
          <w:szCs w:val="21"/>
          <w:lang w:val="en-US" w:eastAsia="zh-CN"/>
        </w:rPr>
        <w:t>服务要求</w:t>
      </w:r>
    </w:p>
    <w:tbl>
      <w:tblPr>
        <w:tblStyle w:val="17"/>
        <w:tblW w:w="5044" w:type="pct"/>
        <w:tblInd w:w="0"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autofit"/>
        <w:tblCellMar>
          <w:top w:w="0" w:type="dxa"/>
          <w:left w:w="0" w:type="dxa"/>
          <w:bottom w:w="0" w:type="dxa"/>
          <w:right w:w="0" w:type="dxa"/>
        </w:tblCellMar>
      </w:tblPr>
      <w:tblGrid>
        <w:gridCol w:w="981"/>
        <w:gridCol w:w="524"/>
        <w:gridCol w:w="6867"/>
        <w:gridCol w:w="17"/>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blHeader/>
        </w:trPr>
        <w:tc>
          <w:tcPr>
            <w:tcW w:w="585"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参数性质</w:t>
            </w: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序号</w:t>
            </w:r>
          </w:p>
        </w:tc>
        <w:tc>
          <w:tcPr>
            <w:tcW w:w="4102" w:type="pct"/>
            <w:gridSpan w:val="2"/>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具体</w:t>
            </w:r>
            <w:r>
              <w:rPr>
                <w:rFonts w:hint="eastAsia" w:ascii="微软雅黑" w:hAnsi="微软雅黑" w:eastAsia="微软雅黑" w:cs="微软雅黑"/>
                <w:lang w:eastAsia="zh-CN"/>
              </w:rPr>
              <w:t>采购内容与</w:t>
            </w:r>
            <w:r>
              <w:rPr>
                <w:rFonts w:hint="eastAsia" w:ascii="微软雅黑" w:hAnsi="微软雅黑" w:eastAsia="微软雅黑" w:cs="微软雅黑"/>
                <w:lang w:val="en-US" w:eastAsia="zh-CN"/>
              </w:rPr>
              <w:t>服务要求</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1</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项目名称：黑龙江省金融风险监测预警系统项目监理服务 建设地点：哈尔滨市南岗区中山路202号 监理周期：合同签订后至项目竣工验收</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43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2</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监理范围： 招标范围：对提供硬件设备等货物、安装调试、系统测试、使用培训、运维管理系统、基础软硬件平台、物理场所环境等全过程进行监理。 监理周期：合同签订后至项目竣工。 对以上建设内容及其他软硬件购置、安装、配套类等进行全过程的监理。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79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3</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总体要求：监理单位应遵循科学、公正、遵纪、守法、诚信、守约的职业道德，以高度的责任心和丰富的专业技术经验，根据国家的有关法规、技术规范和标准以及采购单位与被监理单位签订的合同，对金融局项目实施有重点的、全面的、精线条的监 理。同时帮助采购单位掌握工程进度，按期分段对工程验收，保证工程按期、高质量地完成</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4</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本项目服务内容覆盖工程的招标、施工准备、施工实施、测评、验收等工程建设的全过程。具体如下：</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5</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1）工程监理：主要包括“四控三管一协调”。即：质量控制、进度控制、成本控制、知识产权保护控制、安全保密管理、合同管理、文档管理和组织协调。范围如下</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6</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时间段：工程建设；任务包括：成本控制、进度控制、质量控制、知识产权控制、安全保密管理、合同管理、文档管理、组织协调</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7</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时间段：系统集成；任务包括：成本控制、进度控制、质量控制、安全保密管理、合同管理、文档管理、组织协调</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8</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时间段：系统测试；任务包括：成本控制、进度控制、质量控制、安全保密管理、合同管理、文档管理、组织协调</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9</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时间段：系统验收；任务包括：进度控制、质量控制、知识产权控制、安全保密管理、合同管理、文档管理、组织协调</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07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10</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监理单位应在保证其客观性和公证性的基础上，按照合同的要求和有关规范，对项目所建设的各应用系统、部署的软、硬件设备的功能、性能、安全可靠性、兼容性、可扩充性、资源占用、易用性、用户文档等方面进行测试和评估。</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11</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服务内容：服务内容包括但不限于以下所列条目</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43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12</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咨询与方案完善：监理单位进场后，应迅速了解并掌握采购单位在建设方面的需求， 向采购单位提供金融局项目的招标、施工准备、施工实施、测评、验收等阶段的全过程的咨询服务；在项目范围内结合国家有关政策要求完善细化实施方案，并在全过程服务中提供整改建议。</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15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13</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主要内容为：1)根据建设内容，结合实际情况和国家有关政策要求完善细化项目实施方案； 2)评审被监理单位提出的建设准备、实施、测评和验收等方案，并提出监理意见； 3)参加关键技术论证监理； 4)协助采购单位对被监理单位进行管理； 5)监督被监理单位的人员结构、项目管理方法和操作过程，发现问题并给出改进建议； 6)组织系统测评与交付验收工作； 7)系统上线部署、实施等监理； 8)采购单位交办的其他监理工作。</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43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14</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招标阶段：招标阶段指自起草招标文件开始至采购单位与成交供应商签订工程建设合同为止。此阶段监理主要的工作内容是： 1)协助采购单位组织招标技术文件的编写， 见证开标过程，出具监理意见； 2)就招标文件实质性内容，结合采购单位预期，与成交供应商进行合同谈判； 3)审核合同及附件文档，出具监理意见。</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87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15</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准备阶段：准备阶段指项目合同签订之日起，至项目基础准备条件（建设范围、进度 计划、实施方案）经三方（采购单位、被监理单位及监理方）确认后，总监理工程师 签发开工令为止。此阶段监理主要的工作内容是： 1)由监理现场负责人制定管理制  度，对被监理单位进行培训，提出管理要求； 2)协助采购单位与进场人员签订保密协议； 3)审核被监理单位进场人员资格； 4)审查并实地复核实施方案，出具监理专题报告； 5)审核被监理单位提交的工程进度（实施）计划、施工方案、实施（管理）方  案，出具监理专题报告； 6)监督被监理单位内部的技术交底和安全交底培训； 7)签发开工令。</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PrEx>
        <w:trPr>
          <w:trHeight w:val="179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16</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施工阶段：施工阶段指项目开工令签发之日起，至单项工程完成子项验收为止。此阶 段监理主要的工作内容是： 质量管理 1、基础软、硬件平台系统集成质量的控制 ；对实施方案中基础软、硬件平台系统集成部分的审核和确认；对采购的软硬件产品质量 进行到货验收和功能测试； 对系统基础软件的安装调试进行验收； 对基础软、硬件平台的系统集成进行总体验收。</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p>
          <w:p>
            <w:pPr>
              <w:jc w:val="center"/>
              <w:rPr>
                <w:rFonts w:hint="eastAsia" w:ascii="微软雅黑" w:hAnsi="微软雅黑" w:eastAsia="微软雅黑" w:cs="微软雅黑"/>
              </w:rPr>
            </w:pPr>
            <w:r>
              <w:rPr>
                <w:rFonts w:hint="eastAsia" w:ascii="微软雅黑" w:hAnsi="微软雅黑" w:eastAsia="微软雅黑" w:cs="微软雅黑"/>
              </w:rPr>
              <w:t>17</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安全质量控制：对安全系统的安装、调试、配置过程的监督；对有必要进行的第三方测试工作进行配合及管理，保证第三方测试项目按计划有效实施；</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07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p>
          <w:p>
            <w:pPr>
              <w:jc w:val="center"/>
              <w:rPr>
                <w:rFonts w:hint="eastAsia" w:ascii="微软雅黑" w:hAnsi="微软雅黑" w:eastAsia="微软雅黑" w:cs="微软雅黑"/>
              </w:rPr>
            </w:pPr>
            <w:r>
              <w:rPr>
                <w:rFonts w:hint="eastAsia" w:ascii="微软雅黑" w:hAnsi="微软雅黑" w:eastAsia="微软雅黑" w:cs="微软雅黑"/>
              </w:rPr>
              <w:t>18</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培训的质量控制：审核确认被监理单位的培训计划；检查培训教材、使用说明书、维护手册等资料内容，检查培训文档是否与实际培训内容相符合；协助采购单位组织培训；监督被监理单位实施其培训计划，并征求采购单位的反馈意见。</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43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19</w:t>
            </w:r>
          </w:p>
        </w:tc>
        <w:tc>
          <w:tcPr>
            <w:tcW w:w="4102" w:type="pct"/>
            <w:gridSpan w:val="2"/>
            <w:noWrap w:val="0"/>
            <w:vAlign w:val="top"/>
          </w:tcPr>
          <w:p>
            <w:pPr>
              <w:rPr>
                <w:rFonts w:hint="eastAsia" w:ascii="微软雅黑" w:hAnsi="微软雅黑" w:eastAsia="微软雅黑" w:cs="微软雅黑"/>
              </w:rPr>
            </w:pPr>
            <w:r>
              <w:rPr>
                <w:rFonts w:hint="eastAsia" w:ascii="微软雅黑" w:hAnsi="微软雅黑" w:eastAsia="微软雅黑" w:cs="微软雅黑"/>
              </w:rPr>
              <w:t>进度管理：1、根据已批准的工程实施计划，检查实际施工执行进度； 2、对被监理单位提交的项目周报等内容进行进度真实性复核； 3、根据当前实施进度，判断或预测项目执行的时间风险，并出具监理建议； 4、定期以周报/月报形式向甲方量化汇报工程实际的执行状态。</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143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20</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支付管理：1、审核合同或备忘录中关于工程款项支付的条件； 2、收到被监理单位提交付款申请，参照合同支付条件进行实际工程量核算，确定支付的符合性，出具监理支付意见（支付证书）； 3、对于工程款项变更、合同索赔进行造价评估； 4、协助甲方梳理清查固定资产、进行子项的项目结算。</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143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21</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会议管理（沟通协调）：1、组织召开监理例会，并形成监理会议纪要； 2、根据工程实际出现的建设问题，协助采购单位及时召开工程专题例会，并形成监理会议纪要； 3、对涉及多方的建设交互/协同问题，协助采购单位及时召开工程协调会，并形成监理会议纪要。</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PrEx>
        <w:trPr>
          <w:gridAfter w:val="1"/>
          <w:wAfter w:w="10" w:type="pct"/>
          <w:trHeight w:val="2361"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22</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合同管理：1、协助审核项目合同，按照要求就项目合同征求意见并根据意见进行修改完善； 2、跟踪检查合同的执行情况，确保被监理单位按时履约； 3、对合同工期的 延误和延期进行审核确认； 4、对合同变更、索赔等事宜进行审核确认； 5、根据合 同约定，审核被监理单位的支付申请，签发付款凭证； 6、对项目变更控制，明确界定项目变更的目标，防止变更范围的扩大化，加强变更风险以及变更效果的评估；</w:t>
            </w:r>
          </w:p>
          <w:p>
            <w:pPr>
              <w:rPr>
                <w:rFonts w:hint="eastAsia" w:ascii="微软雅黑" w:hAnsi="微软雅黑" w:eastAsia="微软雅黑" w:cs="微软雅黑"/>
              </w:rPr>
            </w:pPr>
            <w:r>
              <w:rPr>
                <w:rFonts w:hint="eastAsia" w:ascii="微软雅黑" w:hAnsi="微软雅黑" w:eastAsia="微软雅黑" w:cs="微软雅黑"/>
              </w:rPr>
              <w:t>7、任何变更都要得到三方（采购单位、监理单位和被监理单位）的书面确认。</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2205"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23</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文档管理：1、批准被监理单位提交项目文档管理计划，并根据计划及时敦促被监理单位提交文档； 2、审核被监理单位提交的各类项目文档，并出具监理专题报告； 3、 负责对于工程过程产生的原始文档/文件进行收集，并定期整理； 4、做好项目监理日记及项目大事记； 5、做好合同批复等各类往来文件的存档； 6、做好项目协调会、 技术专题会的会议纪要工作； 7、管理实施期间的各类技术文档； 8、项目月报；9、监理工程师通知； 10、阶段性项目总结。</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143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24</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变更管理：1、审核被监理单位提出的变更申请，就其变更动机的合理性出具监理专题报告，予以批准或否决； 2、对初步批准的变更申请，组织三方审核变更方案，评估变更影响，并严格各方执行变更程序； 3、监督变更方案的实施，并评估变更影响效果，出具监理专题报告。</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107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25</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施工安全管理：1、对于涉及安装、危险施工的实施任务，监督被监理单位方安全交底工作的执行，安全交底包括方案编写、培训宣贯； 2、对于上述任务的执行过程，监</w:t>
            </w:r>
          </w:p>
          <w:p>
            <w:pPr>
              <w:rPr>
                <w:rFonts w:hint="eastAsia" w:ascii="微软雅黑" w:hAnsi="微软雅黑" w:eastAsia="微软雅黑" w:cs="微软雅黑"/>
              </w:rPr>
            </w:pPr>
            <w:r>
              <w:rPr>
                <w:rFonts w:hint="eastAsia" w:ascii="微软雅黑" w:hAnsi="微软雅黑" w:eastAsia="微软雅黑" w:cs="微软雅黑"/>
              </w:rPr>
              <w:t>理人员应进行岗前检查和操作巡查；</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143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26</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安全保密管理：1、定期/不定期对建设项目的安全保密情况进行检查，包括项目资料的传递、借阅和保存；项目设备使用；项目环境、场所；项目技防措施的采用； 2、负责项目建设过程中所涉及的数据和资料的保护，保证不被非授权使用； 3、负责项目建设施工过程中安全控制，确保不出现安全事故。</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71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27</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现场施工检查（实施质量）： 针对基础软硬件、机房、网络、安全保密系统等不同的工作类型有重点的进行监理。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179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28</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测评阶段：监理单位应根据现有环境，协助采购单位填写相关材料，向具有审批权的保密工作部门提出投入使用的书面申请，并同时报送有关涉密信息系统的下列材料： 1)实施方案及其审查论证意见以及参加审查论证的人员名单； 2)采购单位名称、承建内容及资质证明； 3)工程监理报告； 4)管理责任单位及人员配置情况； 5)安全管理制度； 6)使用、管理人员的安全培训情况。</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179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29</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工程验收与移交阶段：工程验收与移交阶段指自项目建设完成，至工程总体通过采购单位组织的竣工验收为止。此阶段监理主要的工作内容是： 1)协助采购单位确定验收程序、验收标准和验收方案； 2)监督系统试运行期间的运行情况，并出具监理专题报告； 3)协助采购单位整理工程验收所需文档，并进行编码，归档成册； 4)协助采购单位组织预验收（如有）或验收评审会； 5)协助采购单位进行竣工移交。</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143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30</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监理服务质量要求：监理单位应该在成本控制、进度控制、质量控制、变更控制、安全控制、合同信息管理、组织协调和其他工作等方面，对监理工程采取必要和完善的监督、控制和管理措施，保证监理工程能够按时、按质、按量竣工。 监理单位必须定时（每周）向项目采购单位通报工程进展情况及工程实施过程中所遇到的问题。</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215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31</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监理服务依据：（1）国家相关部门和本省有关信息系统项目建设和监理的最新法律、法规和管理规范，包括但不限于： 中华人民共和国通信行业标准； 中华人民共和国建设部标准； 国家电子公文相关标准； 中国工程建设标准化协会标准； 软件开发的国际、国家有关标准和规范； 网络质量、安全控制等国际、国家和行业标准； 《电子信息系统机房设计规范》（GB50174-2008）； 《信息系统通用安全技术要求》（GB/T 20271-2006）； 《网络基础安全技术要求》（GB/T 20270-2006）；</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251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32</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监理服务人员要求：监理单位应组建具有丰富的工程经验、高度的责任感，能够与采购单位及被监理单位进行良好沟通的监理服务团队，主要人员应承担过政府部门信息化建设项目的监理工作、咨询服务工作等，并具有相关的资质。投标方应根据项目实施阶段工作重点及时调整专业监理和咨询人员配置，人员调整必须经甲方同意。甲方有权要求更换人员。 如实际驻场人员与投标文件中承诺人员不符，采购单位有权中止合同。要求保证人员配置的合理性以及驻场人员的稳定性，因人员的过失造成采购单位的直接经济损失，应赔偿采购单位的损失。</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2877" w:hRule="atLeast"/>
        </w:trPr>
        <w:tc>
          <w:tcPr>
            <w:tcW w:w="585" w:type="pct"/>
            <w:noWrap w:val="0"/>
            <w:vAlign w:val="top"/>
          </w:tcPr>
          <w:p>
            <w:pPr>
              <w:rPr>
                <w:rFonts w:hint="eastAsia" w:ascii="微软雅黑" w:hAnsi="微软雅黑" w:eastAsia="微软雅黑" w:cs="微软雅黑"/>
              </w:rPr>
            </w:pPr>
          </w:p>
        </w:tc>
        <w:tc>
          <w:tcPr>
            <w:tcW w:w="312" w:type="pct"/>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33</w:t>
            </w:r>
          </w:p>
        </w:tc>
        <w:tc>
          <w:tcPr>
            <w:tcW w:w="4092"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监理的责任：1）监理单位有责任为采购单位提供项目顾问咨询意见，有义务帮助被监理单位实现合同所规定的目标，公正维护各方的合法权益。 2）在本合同期内及合同终止后，未征得采购单位同意，不得泄露与本工程项目有关的资料。 3）由于被监理单位在工程实施中不符合工程规范和质量要求，监理单位要监督被监理单位停工整改 或返工。如被监理单位人员工作不力，可提出调换有关人员。 4）如果被监理单位违反合同规定的质量要求和完工时限，监理单位应协助采购单位追究有关被监理单位的 责任。 5）如果因监理单位监督不力，造成采购单位经济损失的，监理单位要向采购单位赔偿被监理单位造成的损失。</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gridAfter w:val="1"/>
          <w:wAfter w:w="10" w:type="pct"/>
          <w:trHeight w:val="357" w:hRule="atLeast"/>
        </w:trPr>
        <w:tc>
          <w:tcPr>
            <w:tcW w:w="585" w:type="pct"/>
            <w:noWrap w:val="0"/>
            <w:vAlign w:val="top"/>
          </w:tcPr>
          <w:p>
            <w:pPr>
              <w:rPr>
                <w:rFonts w:hint="eastAsia" w:ascii="微软雅黑" w:hAnsi="微软雅黑" w:eastAsia="微软雅黑" w:cs="微软雅黑"/>
              </w:rPr>
            </w:pPr>
            <w:r>
              <w:rPr>
                <w:rFonts w:hint="eastAsia" w:ascii="微软雅黑" w:hAnsi="微软雅黑" w:eastAsia="微软雅黑" w:cs="微软雅黑"/>
              </w:rPr>
              <w:t>说明</w:t>
            </w:r>
          </w:p>
        </w:tc>
        <w:tc>
          <w:tcPr>
            <w:tcW w:w="4404" w:type="pct"/>
            <w:gridSpan w:val="2"/>
            <w:noWrap w:val="0"/>
            <w:vAlign w:val="center"/>
          </w:tcPr>
          <w:p>
            <w:pPr>
              <w:jc w:val="center"/>
              <w:rPr>
                <w:rFonts w:hint="eastAsia" w:ascii="微软雅黑" w:hAnsi="微软雅黑" w:eastAsia="微软雅黑" w:cs="微软雅黑"/>
              </w:rPr>
            </w:pPr>
            <w:r>
              <w:rPr>
                <w:rFonts w:hint="eastAsia" w:ascii="微软雅黑" w:hAnsi="微软雅黑" w:eastAsia="微软雅黑" w:cs="微软雅黑"/>
              </w:rPr>
              <w:t>对于不允许偏离的实质性要求和条件，在上表中以“★”的方式标明。</w:t>
            </w:r>
          </w:p>
        </w:tc>
      </w:tr>
    </w:tbl>
    <w:p>
      <w:pPr>
        <w:pStyle w:val="32"/>
        <w:wordWrap/>
        <w:spacing w:before="0" w:beforeLines="0" w:afterLines="0" w:line="240" w:lineRule="auto"/>
        <w:ind w:left="0" w:leftChars="0" w:firstLine="0" w:firstLineChars="0"/>
        <w:rPr>
          <w:rFonts w:hint="eastAsia" w:ascii="微软雅黑" w:hAnsi="微软雅黑" w:eastAsia="微软雅黑" w:cs="微软雅黑"/>
          <w:b/>
          <w:bCs/>
          <w:sz w:val="19"/>
          <w:szCs w:val="19"/>
        </w:rPr>
      </w:pPr>
    </w:p>
    <w:bookmarkEnd w:id="13"/>
    <w:p>
      <w:pPr>
        <w:rPr>
          <w:rFonts w:hint="eastAsia" w:ascii="微软雅黑" w:hAnsi="微软雅黑" w:eastAsia="微软雅黑" w:cs="微软雅黑"/>
          <w:color w:val="auto"/>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bCs w:val="0"/>
          <w:color w:val="auto"/>
          <w:sz w:val="21"/>
          <w:szCs w:val="21"/>
          <w:highlight w:val="none"/>
          <w:lang w:val="en-US" w:eastAsia="zh-CN"/>
        </w:rPr>
      </w:pPr>
    </w:p>
    <w:p>
      <w:pPr>
        <w:rPr>
          <w:rFonts w:hint="eastAsia" w:ascii="微软雅黑" w:hAnsi="微软雅黑" w:eastAsia="微软雅黑" w:cs="微软雅黑"/>
          <w:b/>
          <w:bCs/>
          <w:color w:val="auto"/>
          <w:sz w:val="21"/>
          <w:szCs w:val="21"/>
          <w:highlight w:val="none"/>
          <w:lang w:eastAsia="zh-CN"/>
        </w:rPr>
      </w:pPr>
      <w:r>
        <w:rPr>
          <w:rFonts w:hint="eastAsia" w:ascii="微软雅黑" w:hAnsi="微软雅黑" w:eastAsia="微软雅黑" w:cs="微软雅黑"/>
          <w:b/>
          <w:bCs/>
          <w:color w:val="auto"/>
          <w:sz w:val="21"/>
          <w:szCs w:val="21"/>
          <w:highlight w:val="none"/>
          <w:lang w:eastAsia="zh-CN"/>
        </w:rPr>
        <w:br w:type="page"/>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80" w:lineRule="exact"/>
        <w:ind w:right="0" w:rightChars="0"/>
        <w:textAlignment w:val="auto"/>
        <w:rPr>
          <w:rFonts w:hint="eastAsia" w:ascii="微软雅黑" w:hAnsi="微软雅黑" w:eastAsia="微软雅黑" w:cs="微软雅黑"/>
          <w:b/>
          <w:bCs/>
          <w:color w:val="auto"/>
          <w:sz w:val="21"/>
          <w:szCs w:val="21"/>
          <w:highlight w:val="none"/>
          <w:lang w:eastAsia="zh-CN"/>
        </w:rPr>
      </w:pPr>
      <w:r>
        <w:rPr>
          <w:rFonts w:hint="eastAsia" w:ascii="微软雅黑" w:hAnsi="微软雅黑" w:eastAsia="微软雅黑" w:cs="微软雅黑"/>
          <w:b/>
          <w:bCs/>
          <w:color w:val="auto"/>
          <w:sz w:val="21"/>
          <w:szCs w:val="21"/>
          <w:highlight w:val="none"/>
          <w:lang w:eastAsia="zh-CN"/>
        </w:rPr>
        <w:t>主要商务</w:t>
      </w:r>
      <w:r>
        <w:rPr>
          <w:rFonts w:hint="eastAsia" w:ascii="微软雅黑" w:hAnsi="微软雅黑" w:eastAsia="微软雅黑" w:cs="微软雅黑"/>
          <w:b/>
          <w:bCs/>
          <w:color w:val="auto"/>
          <w:sz w:val="21"/>
          <w:szCs w:val="21"/>
          <w:highlight w:val="none"/>
          <w:lang w:val="en-US" w:eastAsia="zh-CN"/>
        </w:rPr>
        <w:t>条款</w:t>
      </w:r>
      <w:r>
        <w:rPr>
          <w:rFonts w:hint="eastAsia" w:ascii="微软雅黑" w:hAnsi="微软雅黑" w:eastAsia="微软雅黑" w:cs="微软雅黑"/>
          <w:b/>
          <w:bCs/>
          <w:color w:val="auto"/>
          <w:sz w:val="21"/>
          <w:szCs w:val="21"/>
          <w:highlight w:val="none"/>
          <w:lang w:eastAsia="zh-CN"/>
        </w:rPr>
        <w:t>：</w:t>
      </w:r>
    </w:p>
    <w:p>
      <w:pPr>
        <w:keepNext w:val="0"/>
        <w:keepLines w:val="0"/>
        <w:pageBreakBefore w:val="0"/>
        <w:widowControl w:val="0"/>
        <w:numPr>
          <w:ilvl w:val="0"/>
          <w:numId w:val="0"/>
        </w:numPr>
        <w:kinsoku/>
        <w:wordWrap/>
        <w:overflowPunct/>
        <w:topLinePunct w:val="0"/>
        <w:bidi w:val="0"/>
        <w:adjustRightInd/>
        <w:spacing w:line="380" w:lineRule="exact"/>
        <w:ind w:right="0" w:right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lang w:val="en-US" w:eastAsia="zh-CN"/>
        </w:rPr>
        <w:t>合同履行期限</w:t>
      </w:r>
      <w:r>
        <w:rPr>
          <w:rFonts w:hint="eastAsia" w:ascii="微软雅黑" w:hAnsi="微软雅黑" w:eastAsia="微软雅黑" w:cs="微软雅黑"/>
          <w:color w:val="auto"/>
          <w:sz w:val="21"/>
          <w:szCs w:val="21"/>
          <w:highlight w:val="none"/>
          <w:lang w:eastAsia="zh-CN"/>
        </w:rPr>
        <w:t>：合同签订后至项目竣工验收</w:t>
      </w:r>
      <w:r>
        <w:rPr>
          <w:rFonts w:hint="eastAsia" w:ascii="微软雅黑" w:hAnsi="微软雅黑" w:eastAsia="微软雅黑" w:cs="微软雅黑"/>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bidi w:val="0"/>
        <w:adjustRightInd/>
        <w:spacing w:line="380" w:lineRule="exact"/>
        <w:ind w:right="0" w:right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★服务地点：采购人指定地点；</w:t>
      </w:r>
    </w:p>
    <w:p>
      <w:pPr>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sz w:val="21"/>
          <w:szCs w:val="21"/>
          <w:highlight w:val="none"/>
          <w:lang w:val="en-US" w:eastAsia="zh-CN"/>
        </w:rPr>
        <w:br w:type="page"/>
      </w:r>
    </w:p>
    <w:p>
      <w:pPr>
        <w:pStyle w:val="4"/>
        <w:spacing w:before="0" w:line="360" w:lineRule="auto"/>
        <w:ind w:left="0" w:right="0"/>
        <w:outlineLvl w:val="0"/>
        <w:rPr>
          <w:rFonts w:hint="eastAsia" w:ascii="微软雅黑" w:hAnsi="微软雅黑" w:eastAsia="微软雅黑" w:cs="微软雅黑"/>
          <w:snapToGrid w:val="0"/>
          <w:color w:val="auto"/>
          <w:lang w:eastAsia="zh-CN"/>
        </w:rPr>
      </w:pPr>
      <w:bookmarkStart w:id="14" w:name="_Toc14687"/>
      <w:r>
        <w:rPr>
          <w:rFonts w:hint="eastAsia" w:ascii="微软雅黑" w:hAnsi="微软雅黑" w:eastAsia="微软雅黑" w:cs="微软雅黑"/>
          <w:snapToGrid w:val="0"/>
          <w:color w:val="auto"/>
          <w:lang w:eastAsia="zh-CN"/>
        </w:rPr>
        <w:t xml:space="preserve">第三章 </w:t>
      </w:r>
      <w:r>
        <w:rPr>
          <w:rFonts w:hint="eastAsia" w:ascii="微软雅黑" w:hAnsi="微软雅黑" w:eastAsia="微软雅黑" w:cs="微软雅黑"/>
          <w:snapToGrid w:val="0"/>
          <w:color w:val="auto"/>
          <w:lang w:val="en-US" w:eastAsia="zh-CN"/>
        </w:rPr>
        <w:t>供应商</w:t>
      </w:r>
      <w:r>
        <w:rPr>
          <w:rFonts w:hint="eastAsia" w:ascii="微软雅黑" w:hAnsi="微软雅黑" w:eastAsia="微软雅黑" w:cs="微软雅黑"/>
          <w:snapToGrid w:val="0"/>
          <w:color w:val="auto"/>
          <w:lang w:eastAsia="zh-CN"/>
        </w:rPr>
        <w:t>须知</w:t>
      </w:r>
      <w:bookmarkEnd w:id="14"/>
    </w:p>
    <w:p>
      <w:pPr>
        <w:pStyle w:val="8"/>
        <w:spacing w:line="360" w:lineRule="auto"/>
        <w:rPr>
          <w:rFonts w:hint="eastAsia" w:ascii="微软雅黑" w:hAnsi="微软雅黑" w:eastAsia="微软雅黑" w:cs="微软雅黑"/>
          <w:b/>
          <w:snapToGrid w:val="0"/>
          <w:color w:val="auto"/>
          <w:sz w:val="9"/>
          <w:lang w:eastAsia="zh-CN"/>
        </w:rPr>
      </w:pPr>
    </w:p>
    <w:p>
      <w:pPr>
        <w:pStyle w:val="5"/>
        <w:spacing w:line="360" w:lineRule="auto"/>
        <w:ind w:left="0" w:right="0"/>
        <w:jc w:val="left"/>
        <w:rPr>
          <w:rFonts w:hint="eastAsia" w:ascii="微软雅黑" w:hAnsi="微软雅黑" w:eastAsia="微软雅黑" w:cs="微软雅黑"/>
          <w:b/>
          <w:snapToGrid w:val="0"/>
          <w:color w:val="auto"/>
          <w:sz w:val="10"/>
          <w:lang w:eastAsia="zh-CN"/>
        </w:rPr>
      </w:pPr>
      <w:r>
        <w:rPr>
          <w:rFonts w:hint="eastAsia" w:ascii="微软雅黑" w:hAnsi="微软雅黑" w:eastAsia="微软雅黑" w:cs="微软雅黑"/>
          <w:snapToGrid w:val="0"/>
          <w:color w:val="auto"/>
          <w:lang w:eastAsia="zh-CN"/>
        </w:rPr>
        <w:t>一.前附表</w:t>
      </w:r>
    </w:p>
    <w:tbl>
      <w:tblPr>
        <w:tblStyle w:val="22"/>
        <w:tblW w:w="5000" w:type="pct"/>
        <w:tblInd w:w="0"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autofit"/>
        <w:tblCellMar>
          <w:top w:w="0" w:type="dxa"/>
          <w:left w:w="0" w:type="dxa"/>
          <w:bottom w:w="0" w:type="dxa"/>
          <w:right w:w="0" w:type="dxa"/>
        </w:tblCellMar>
      </w:tblPr>
      <w:tblGrid>
        <w:gridCol w:w="492"/>
        <w:gridCol w:w="1785"/>
        <w:gridCol w:w="6039"/>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shd w:val="clear" w:color="auto" w:fill="EDEDED"/>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b/>
                <w:snapToGrid w:val="0"/>
                <w:color w:val="auto"/>
                <w:sz w:val="19"/>
              </w:rPr>
            </w:pPr>
            <w:r>
              <w:rPr>
                <w:rFonts w:hint="eastAsia" w:ascii="微软雅黑" w:hAnsi="微软雅黑" w:eastAsia="微软雅黑" w:cs="微软雅黑"/>
                <w:b/>
                <w:snapToGrid w:val="0"/>
                <w:color w:val="auto"/>
                <w:sz w:val="19"/>
              </w:rPr>
              <w:t>序号</w:t>
            </w:r>
          </w:p>
        </w:tc>
        <w:tc>
          <w:tcPr>
            <w:tcW w:w="1073" w:type="pct"/>
            <w:shd w:val="clear" w:color="auto" w:fill="EDEDED"/>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b/>
                <w:snapToGrid w:val="0"/>
                <w:color w:val="auto"/>
                <w:sz w:val="19"/>
              </w:rPr>
            </w:pPr>
            <w:r>
              <w:rPr>
                <w:rFonts w:hint="eastAsia" w:ascii="微软雅黑" w:hAnsi="微软雅黑" w:eastAsia="微软雅黑" w:cs="微软雅黑"/>
                <w:b/>
                <w:snapToGrid w:val="0"/>
                <w:color w:val="auto"/>
                <w:sz w:val="19"/>
              </w:rPr>
              <w:t>条款名称</w:t>
            </w:r>
          </w:p>
        </w:tc>
        <w:tc>
          <w:tcPr>
            <w:tcW w:w="3632" w:type="pct"/>
            <w:shd w:val="clear" w:color="auto" w:fill="EDEDED"/>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b/>
                <w:snapToGrid w:val="0"/>
                <w:color w:val="auto"/>
                <w:sz w:val="19"/>
              </w:rPr>
            </w:pPr>
            <w:r>
              <w:rPr>
                <w:rFonts w:hint="eastAsia" w:ascii="微软雅黑" w:hAnsi="微软雅黑" w:eastAsia="微软雅黑" w:cs="微软雅黑"/>
                <w:b/>
                <w:snapToGrid w:val="0"/>
                <w:color w:val="auto"/>
                <w:sz w:val="19"/>
              </w:rPr>
              <w:t>内容及要求</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1</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计划编号</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黑财购核字[2021]03171号</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2</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项目编号</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default" w:ascii="微软雅黑" w:hAnsi="微软雅黑" w:eastAsia="微软雅黑" w:cs="微软雅黑"/>
                <w:snapToGrid w:val="0"/>
                <w:color w:val="auto"/>
                <w:sz w:val="19"/>
                <w:lang w:val="en-US"/>
              </w:rPr>
            </w:pPr>
            <w:r>
              <w:rPr>
                <w:rFonts w:hint="eastAsia" w:ascii="微软雅黑" w:hAnsi="微软雅黑" w:eastAsia="微软雅黑" w:cs="微软雅黑"/>
                <w:snapToGrid w:val="0"/>
                <w:color w:val="auto"/>
                <w:sz w:val="19"/>
                <w:lang w:eastAsia="zh-CN"/>
              </w:rPr>
              <w:t>BWTC-217AA0</w:t>
            </w:r>
            <w:r>
              <w:rPr>
                <w:rFonts w:hint="eastAsia" w:ascii="微软雅黑" w:hAnsi="微软雅黑" w:eastAsia="微软雅黑" w:cs="微软雅黑"/>
                <w:snapToGrid w:val="0"/>
                <w:color w:val="auto"/>
                <w:sz w:val="19"/>
                <w:lang w:val="en-US" w:eastAsia="zh-CN"/>
              </w:rPr>
              <w:t>49</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3</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项目名称</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黑龙江省金融风险监测预警系统监理服务</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4</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包组情况</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共</w:t>
            </w:r>
            <w:r>
              <w:rPr>
                <w:rFonts w:hint="eastAsia" w:ascii="微软雅黑" w:hAnsi="微软雅黑" w:eastAsia="微软雅黑" w:cs="微软雅黑"/>
                <w:snapToGrid w:val="0"/>
                <w:color w:val="auto"/>
                <w:sz w:val="19"/>
                <w:lang w:val="en-US" w:eastAsia="zh-CN"/>
              </w:rPr>
              <w:t>1</w:t>
            </w:r>
            <w:r>
              <w:rPr>
                <w:rFonts w:hint="eastAsia" w:ascii="微软雅黑" w:hAnsi="微软雅黑" w:eastAsia="微软雅黑" w:cs="微软雅黑"/>
                <w:snapToGrid w:val="0"/>
                <w:color w:val="auto"/>
                <w:sz w:val="19"/>
              </w:rPr>
              <w:t>包</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5</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采购资金预算金额</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default" w:ascii="微软雅黑" w:hAnsi="微软雅黑" w:eastAsia="微软雅黑" w:cs="微软雅黑"/>
                <w:snapToGrid w:val="0"/>
                <w:color w:val="auto"/>
                <w:sz w:val="19"/>
                <w:lang w:val="en-US" w:eastAsia="zh-CN"/>
              </w:rPr>
            </w:pPr>
            <w:r>
              <w:rPr>
                <w:rFonts w:hint="eastAsia" w:ascii="微软雅黑" w:hAnsi="微软雅黑" w:eastAsia="微软雅黑" w:cs="微软雅黑"/>
                <w:snapToGrid w:val="0"/>
                <w:color w:val="auto"/>
                <w:sz w:val="19"/>
                <w:lang w:val="en-US" w:eastAsia="zh-CN"/>
              </w:rPr>
              <w:t>100000.00元；</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6</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采购方式</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竞争性磋商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7</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开标方式</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现场网上开标</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8</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评标方式</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现场网上评标</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49" w:hRule="atLeast"/>
        </w:trPr>
        <w:tc>
          <w:tcPr>
            <w:tcW w:w="296" w:type="pct"/>
            <w:vAlign w:val="center"/>
          </w:tcPr>
          <w:p>
            <w:pPr>
              <w:pStyle w:val="24"/>
              <w:keepNext w:val="0"/>
              <w:keepLines w:val="0"/>
              <w:pageBreakBefore w:val="0"/>
              <w:widowControl w:val="0"/>
              <w:tabs>
                <w:tab w:val="center" w:pos="311"/>
              </w:tabs>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9</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评标办法</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综合评分法</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10</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现场踏勘</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否</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07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11</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保证金缴纳截止时间（同递交</w:t>
            </w:r>
            <w:r>
              <w:rPr>
                <w:rFonts w:hint="eastAsia" w:ascii="微软雅黑" w:hAnsi="微软雅黑" w:eastAsia="微软雅黑" w:cs="微软雅黑"/>
                <w:snapToGrid w:val="0"/>
                <w:color w:val="auto"/>
                <w:sz w:val="19"/>
                <w:lang w:val="en-US" w:eastAsia="zh-CN"/>
              </w:rPr>
              <w:t>响应</w:t>
            </w:r>
            <w:r>
              <w:rPr>
                <w:rFonts w:hint="eastAsia" w:ascii="微软雅黑" w:hAnsi="微软雅黑" w:eastAsia="微软雅黑" w:cs="微软雅黑"/>
                <w:snapToGrid w:val="0"/>
                <w:color w:val="auto"/>
                <w:sz w:val="19"/>
                <w:lang w:eastAsia="zh-CN"/>
              </w:rPr>
              <w:t>文件截止时间）</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详见磋商公告</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12</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电子响应文件递交</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电子响应文件在响应截止时间前递交至黑龙江省项目采购电子交易系统</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13</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响应有效期</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从提交响应文件的截止之日起90日历天</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181"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14</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lang w:val="en-US" w:eastAsia="zh-CN"/>
              </w:rPr>
              <w:t>响应</w:t>
            </w:r>
            <w:r>
              <w:rPr>
                <w:rFonts w:hint="eastAsia" w:ascii="微软雅黑" w:hAnsi="微软雅黑" w:eastAsia="微软雅黑" w:cs="微软雅黑"/>
                <w:snapToGrid w:val="0"/>
                <w:color w:val="auto"/>
                <w:sz w:val="19"/>
              </w:rPr>
              <w:t>文件要求</w:t>
            </w:r>
          </w:p>
        </w:tc>
        <w:tc>
          <w:tcPr>
            <w:tcW w:w="3632" w:type="pct"/>
            <w:vAlign w:val="center"/>
          </w:tcPr>
          <w:p>
            <w:pPr>
              <w:pStyle w:val="24"/>
              <w:keepNext w:val="0"/>
              <w:keepLines w:val="0"/>
              <w:pageBreakBefore w:val="0"/>
              <w:widowControl w:val="0"/>
              <w:numPr>
                <w:ilvl w:val="0"/>
                <w:numId w:val="1"/>
              </w:numPr>
              <w:tabs>
                <w:tab w:val="left" w:pos="571"/>
              </w:tabs>
              <w:kinsoku/>
              <w:wordWrap/>
              <w:overflowPunct/>
              <w:topLinePunct w:val="0"/>
              <w:autoSpaceDE w:val="0"/>
              <w:autoSpaceDN w:val="0"/>
              <w:bidi w:val="0"/>
              <w:adjustRightInd/>
              <w:snapToGrid/>
              <w:spacing w:line="320" w:lineRule="exact"/>
              <w:ind w:left="0" w:firstLine="0"/>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加密的电子响应文件 1 份（需在</w:t>
            </w:r>
            <w:r>
              <w:rPr>
                <w:rFonts w:hint="eastAsia" w:ascii="微软雅黑" w:hAnsi="微软雅黑" w:eastAsia="微软雅黑" w:cs="微软雅黑"/>
                <w:snapToGrid w:val="0"/>
                <w:color w:val="auto"/>
                <w:sz w:val="19"/>
                <w:lang w:val="en-US" w:eastAsia="zh-CN"/>
              </w:rPr>
              <w:t>响应</w:t>
            </w:r>
            <w:r>
              <w:rPr>
                <w:rFonts w:hint="eastAsia" w:ascii="微软雅黑" w:hAnsi="微软雅黑" w:eastAsia="微软雅黑" w:cs="微软雅黑"/>
                <w:snapToGrid w:val="0"/>
                <w:color w:val="auto"/>
                <w:sz w:val="19"/>
                <w:lang w:eastAsia="zh-CN"/>
              </w:rPr>
              <w:t>截止时间前上传至“黑龙江省项目采购电子交易系统”）。</w:t>
            </w:r>
          </w:p>
          <w:p>
            <w:pPr>
              <w:pStyle w:val="24"/>
              <w:keepNext w:val="0"/>
              <w:keepLines w:val="0"/>
              <w:pageBreakBefore w:val="0"/>
              <w:widowControl w:val="0"/>
              <w:numPr>
                <w:ilvl w:val="0"/>
                <w:numId w:val="1"/>
              </w:numPr>
              <w:tabs>
                <w:tab w:val="left" w:pos="571"/>
              </w:tabs>
              <w:kinsoku/>
              <w:wordWrap/>
              <w:overflowPunct/>
              <w:topLinePunct w:val="0"/>
              <w:autoSpaceDE w:val="0"/>
              <w:autoSpaceDN w:val="0"/>
              <w:bidi w:val="0"/>
              <w:adjustRightInd/>
              <w:snapToGrid/>
              <w:spacing w:line="320" w:lineRule="exact"/>
              <w:ind w:left="0" w:firstLine="0"/>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若现场无法使用系统进行电子开评标的，</w:t>
            </w:r>
            <w:r>
              <w:rPr>
                <w:rFonts w:hint="eastAsia" w:ascii="微软雅黑" w:hAnsi="微软雅黑" w:eastAsia="微软雅黑" w:cs="微软雅黑"/>
                <w:snapToGrid w:val="0"/>
                <w:color w:val="auto"/>
                <w:sz w:val="19"/>
                <w:lang w:val="en-US" w:eastAsia="zh-CN"/>
              </w:rPr>
              <w:t>参与磋商的</w:t>
            </w:r>
            <w:r>
              <w:rPr>
                <w:rFonts w:hint="eastAsia" w:ascii="微软雅黑" w:hAnsi="微软雅黑" w:eastAsia="微软雅黑" w:cs="微软雅黑"/>
                <w:snapToGrid w:val="0"/>
                <w:color w:val="auto"/>
                <w:sz w:val="19"/>
                <w:lang w:eastAsia="zh-CN"/>
              </w:rPr>
              <w:t>供应商须</w:t>
            </w:r>
            <w:r>
              <w:rPr>
                <w:rFonts w:hint="eastAsia" w:ascii="微软雅黑" w:hAnsi="微软雅黑" w:eastAsia="微软雅黑" w:cs="微软雅黑"/>
                <w:snapToGrid w:val="0"/>
                <w:color w:val="auto"/>
                <w:sz w:val="19"/>
                <w:lang w:val="en-US" w:eastAsia="zh-CN"/>
              </w:rPr>
              <w:t>磋商</w:t>
            </w:r>
            <w:r>
              <w:rPr>
                <w:rFonts w:hint="eastAsia" w:ascii="微软雅黑" w:hAnsi="微软雅黑" w:eastAsia="微软雅黑" w:cs="微软雅黑"/>
                <w:snapToGrid w:val="0"/>
                <w:color w:val="auto"/>
                <w:sz w:val="19"/>
                <w:lang w:eastAsia="zh-CN"/>
              </w:rPr>
              <w:t>现场递交非加密电子版响应文件U盘（或光盘）1份。</w:t>
            </w:r>
          </w:p>
          <w:p>
            <w:pPr>
              <w:pStyle w:val="24"/>
              <w:keepNext w:val="0"/>
              <w:keepLines w:val="0"/>
              <w:pageBreakBefore w:val="0"/>
              <w:widowControl w:val="0"/>
              <w:numPr>
                <w:ilvl w:val="0"/>
                <w:numId w:val="1"/>
              </w:numPr>
              <w:tabs>
                <w:tab w:val="left" w:pos="571"/>
              </w:tabs>
              <w:kinsoku/>
              <w:wordWrap/>
              <w:overflowPunct/>
              <w:topLinePunct w:val="0"/>
              <w:autoSpaceDE w:val="0"/>
              <w:autoSpaceDN w:val="0"/>
              <w:bidi w:val="0"/>
              <w:adjustRightInd/>
              <w:snapToGrid/>
              <w:spacing w:line="320" w:lineRule="exact"/>
              <w:ind w:left="0" w:firstLine="0"/>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纸质响应文件正本</w:t>
            </w:r>
            <w:r>
              <w:rPr>
                <w:rFonts w:hint="eastAsia" w:ascii="微软雅黑" w:hAnsi="微软雅黑" w:eastAsia="微软雅黑" w:cs="微软雅黑"/>
                <w:snapToGrid w:val="0"/>
                <w:color w:val="auto"/>
                <w:sz w:val="19"/>
                <w:lang w:val="en-US" w:eastAsia="zh-CN"/>
              </w:rPr>
              <w:t>1</w:t>
            </w:r>
            <w:r>
              <w:rPr>
                <w:rFonts w:hint="eastAsia" w:ascii="微软雅黑" w:hAnsi="微软雅黑" w:eastAsia="微软雅黑" w:cs="微软雅黑"/>
                <w:snapToGrid w:val="0"/>
                <w:color w:val="auto"/>
                <w:sz w:val="19"/>
                <w:lang w:eastAsia="zh-CN"/>
              </w:rPr>
              <w:t>份，纸质响应文件副本</w:t>
            </w:r>
            <w:r>
              <w:rPr>
                <w:rFonts w:hint="eastAsia" w:ascii="微软雅黑" w:hAnsi="微软雅黑" w:eastAsia="微软雅黑" w:cs="微软雅黑"/>
                <w:snapToGrid w:val="0"/>
                <w:color w:val="auto"/>
                <w:sz w:val="19"/>
                <w:lang w:val="en-US" w:eastAsia="zh-CN"/>
              </w:rPr>
              <w:t>1</w:t>
            </w:r>
            <w:r>
              <w:rPr>
                <w:rFonts w:hint="eastAsia" w:ascii="微软雅黑" w:hAnsi="微软雅黑" w:eastAsia="微软雅黑" w:cs="微软雅黑"/>
                <w:snapToGrid w:val="0"/>
                <w:color w:val="auto"/>
                <w:sz w:val="19"/>
                <w:lang w:eastAsia="zh-CN"/>
              </w:rPr>
              <w:t>份。</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18"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15</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中标候选人推荐家数</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3</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16</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中标供应商确定</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采购人授权磋商小组按照评审原则直接确定成交</w:t>
            </w:r>
            <w:r>
              <w:rPr>
                <w:rFonts w:hint="eastAsia" w:ascii="微软雅黑" w:hAnsi="微软雅黑" w:eastAsia="微软雅黑" w:cs="微软雅黑"/>
                <w:snapToGrid w:val="0"/>
                <w:color w:val="auto"/>
                <w:sz w:val="19"/>
                <w:lang w:val="en-US" w:eastAsia="zh-CN"/>
              </w:rPr>
              <w:t>供应商</w:t>
            </w:r>
            <w:r>
              <w:rPr>
                <w:rFonts w:hint="eastAsia" w:ascii="微软雅黑" w:hAnsi="微软雅黑" w:eastAsia="微软雅黑" w:cs="微软雅黑"/>
                <w:snapToGrid w:val="0"/>
                <w:color w:val="auto"/>
                <w:sz w:val="19"/>
                <w:lang w:eastAsia="zh-CN"/>
              </w:rPr>
              <w:t>。</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17</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备选方案</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不允许</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18"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18</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联合体投标</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lang w:val="en-US" w:eastAsia="zh-CN"/>
              </w:rPr>
              <w:t>不接受</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19</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代理服务费</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val="en-US" w:eastAsia="zh-CN"/>
              </w:rPr>
            </w:pPr>
            <w:r>
              <w:rPr>
                <w:rFonts w:hint="eastAsia" w:ascii="微软雅黑" w:hAnsi="微软雅黑" w:eastAsia="微软雅黑" w:cs="微软雅黑"/>
                <w:snapToGrid w:val="0"/>
                <w:color w:val="auto"/>
                <w:sz w:val="19"/>
                <w:lang w:eastAsia="zh-CN"/>
              </w:rPr>
              <w:t>按《招标代理服务收费管理暂行办法》（计价格[2002]1980号）附件规定收费标准的</w:t>
            </w:r>
            <w:r>
              <w:rPr>
                <w:rFonts w:hint="eastAsia" w:ascii="微软雅黑" w:hAnsi="微软雅黑" w:eastAsia="微软雅黑" w:cs="微软雅黑"/>
                <w:snapToGrid w:val="0"/>
                <w:color w:val="auto"/>
                <w:sz w:val="19"/>
                <w:lang w:val="en-US" w:eastAsia="zh-CN"/>
              </w:rPr>
              <w:t>100</w:t>
            </w:r>
            <w:r>
              <w:rPr>
                <w:rFonts w:hint="eastAsia" w:ascii="微软雅黑" w:hAnsi="微软雅黑" w:eastAsia="微软雅黑" w:cs="微软雅黑"/>
                <w:snapToGrid w:val="0"/>
                <w:color w:val="auto"/>
                <w:sz w:val="19"/>
                <w:lang w:eastAsia="zh-CN"/>
              </w:rPr>
              <w:t>%），</w:t>
            </w:r>
            <w:r>
              <w:rPr>
                <w:rFonts w:hint="eastAsia" w:ascii="微软雅黑" w:hAnsi="微软雅黑" w:eastAsia="微软雅黑" w:cs="微软雅黑"/>
                <w:snapToGrid w:val="0"/>
                <w:color w:val="auto"/>
                <w:sz w:val="19"/>
                <w:lang w:val="en-US" w:eastAsia="zh-CN"/>
              </w:rPr>
              <w:t>代理服务费不足3000元人民币，按3000元人民币计取。</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20</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代理服务费收取方式</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向成交供应商收取</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21</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lang w:val="en-US" w:eastAsia="zh-CN"/>
              </w:rPr>
              <w:t>磋商</w:t>
            </w:r>
            <w:r>
              <w:rPr>
                <w:rFonts w:hint="eastAsia" w:ascii="微软雅黑" w:hAnsi="微软雅黑" w:eastAsia="微软雅黑" w:cs="微软雅黑"/>
                <w:snapToGrid w:val="0"/>
                <w:color w:val="auto"/>
                <w:sz w:val="19"/>
              </w:rPr>
              <w:t>保证金</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本项目允许投标供应商按照相关法律法规自主选择以支票、汇票、本票或者金融机构、担保机构出具的保函等非现金形式缴纳保证金。</w:t>
            </w:r>
          </w:p>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保证金人民币：</w:t>
            </w:r>
            <w:r>
              <w:rPr>
                <w:rFonts w:hint="eastAsia" w:ascii="微软雅黑" w:hAnsi="微软雅黑" w:eastAsia="微软雅黑" w:cs="微软雅黑"/>
                <w:snapToGrid w:val="0"/>
                <w:color w:val="auto"/>
                <w:sz w:val="19"/>
                <w:lang w:val="en-US" w:eastAsia="zh-CN"/>
              </w:rPr>
              <w:t>1000.00</w:t>
            </w:r>
            <w:r>
              <w:rPr>
                <w:rFonts w:hint="eastAsia" w:ascii="微软雅黑" w:hAnsi="微软雅黑" w:eastAsia="微软雅黑" w:cs="微软雅黑"/>
                <w:snapToGrid w:val="0"/>
                <w:color w:val="auto"/>
                <w:sz w:val="19"/>
                <w:lang w:eastAsia="zh-CN"/>
              </w:rPr>
              <w:t>元。</w:t>
            </w:r>
          </w:p>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开户单位： 黑龙江博文招标代理有限公司</w:t>
            </w:r>
          </w:p>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开户银行： 哈尔滨银行股份有限公司龙升支行</w:t>
            </w:r>
          </w:p>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银行账号：1218114502745032</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22</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电子招投标</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ind w:firstLine="420"/>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各响应供应商须在响应截止时间前上传加密的电子响应文件至“黑龙江省项目采购电子交易系统”。且需携带响应单位有效CA前往开标现场。各响应供应商未在响应截止时间前 上传电子响应文件的，视为自动放弃响应。响应供应商所编制的电子响应文件、开标时递交的U盘（或光盘）存储的非加密响应文件内容应一致。</w:t>
            </w:r>
            <w:r>
              <w:rPr>
                <w:rFonts w:hint="eastAsia" w:ascii="微软雅黑" w:hAnsi="微软雅黑" w:eastAsia="微软雅黑" w:cs="微软雅黑"/>
                <w:snapToGrid w:val="0"/>
                <w:color w:val="auto"/>
                <w:sz w:val="19"/>
                <w:lang w:val="en-US" w:eastAsia="zh-CN"/>
              </w:rPr>
              <w:t>参与磋商的</w:t>
            </w:r>
            <w:r>
              <w:rPr>
                <w:rFonts w:hint="eastAsia" w:ascii="微软雅黑" w:hAnsi="微软雅黑" w:eastAsia="微软雅黑" w:cs="微软雅黑"/>
                <w:snapToGrid w:val="0"/>
                <w:color w:val="auto"/>
                <w:sz w:val="19"/>
                <w:lang w:eastAsia="zh-CN"/>
              </w:rPr>
              <w:t>供应商因系统或网络问题无法上传电子响应文件时，请在工作时间及时拨打联系电话</w:t>
            </w:r>
            <w:r>
              <w:rPr>
                <w:rFonts w:hint="eastAsia" w:ascii="微软雅黑" w:hAnsi="微软雅黑" w:eastAsia="微软雅黑" w:cs="微软雅黑"/>
                <w:snapToGrid w:val="0"/>
                <w:color w:val="auto"/>
                <w:sz w:val="19"/>
                <w:highlight w:val="none"/>
                <w:lang w:eastAsia="zh-CN"/>
              </w:rPr>
              <w:t>： 0451-</w:t>
            </w:r>
            <w:r>
              <w:rPr>
                <w:rFonts w:hint="eastAsia" w:ascii="微软雅黑" w:hAnsi="微软雅黑" w:eastAsia="微软雅黑" w:cs="微软雅黑"/>
                <w:snapToGrid w:val="0"/>
                <w:color w:val="auto"/>
                <w:sz w:val="19"/>
                <w:highlight w:val="none"/>
                <w:lang w:val="en-US" w:eastAsia="zh-CN"/>
              </w:rPr>
              <w:t>51130606</w:t>
            </w:r>
            <w:r>
              <w:rPr>
                <w:rFonts w:hint="eastAsia" w:ascii="微软雅黑" w:hAnsi="微软雅黑" w:eastAsia="微软雅黑" w:cs="微软雅黑"/>
                <w:snapToGrid w:val="0"/>
                <w:color w:val="auto"/>
                <w:sz w:val="19"/>
                <w:highlight w:val="none"/>
                <w:lang w:eastAsia="zh-CN"/>
              </w:rPr>
              <w:t>。</w:t>
            </w:r>
          </w:p>
          <w:p>
            <w:pPr>
              <w:pStyle w:val="24"/>
              <w:keepNext w:val="0"/>
              <w:keepLines w:val="0"/>
              <w:pageBreakBefore w:val="0"/>
              <w:widowControl w:val="0"/>
              <w:kinsoku/>
              <w:wordWrap/>
              <w:overflowPunct/>
              <w:topLinePunct w:val="0"/>
              <w:autoSpaceDE w:val="0"/>
              <w:autoSpaceDN w:val="0"/>
              <w:bidi w:val="0"/>
              <w:adjustRightInd/>
              <w:snapToGrid/>
              <w:spacing w:line="320" w:lineRule="exact"/>
              <w:ind w:firstLine="420"/>
              <w:jc w:val="both"/>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1、本项目采用电子开标（网上开标），如在开标过程中出现意外情况导致无法继续进行电子开标时，改为非加密电子响应文件开标。本项目采用电子评标（网上评标），只对加密电子响应文件进行评审，如在评标过程中出现意外情况导致无法继续进行电子评标时，改为非加密电子响应文件评标。</w:t>
            </w:r>
          </w:p>
          <w:p>
            <w:pPr>
              <w:pStyle w:val="24"/>
              <w:keepNext w:val="0"/>
              <w:keepLines w:val="0"/>
              <w:pageBreakBefore w:val="0"/>
              <w:widowControl w:val="0"/>
              <w:kinsoku/>
              <w:wordWrap/>
              <w:overflowPunct/>
              <w:topLinePunct w:val="0"/>
              <w:autoSpaceDE w:val="0"/>
              <w:autoSpaceDN w:val="0"/>
              <w:bidi w:val="0"/>
              <w:adjustRightInd/>
              <w:snapToGrid/>
              <w:spacing w:line="320" w:lineRule="exact"/>
              <w:ind w:firstLine="420"/>
              <w:jc w:val="both"/>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2、定义：</w:t>
            </w:r>
          </w:p>
          <w:p>
            <w:pPr>
              <w:pStyle w:val="24"/>
              <w:keepNext w:val="0"/>
              <w:keepLines w:val="0"/>
              <w:pageBreakBefore w:val="0"/>
              <w:widowControl w:val="0"/>
              <w:kinsoku/>
              <w:wordWrap/>
              <w:overflowPunct/>
              <w:topLinePunct w:val="0"/>
              <w:autoSpaceDE w:val="0"/>
              <w:autoSpaceDN w:val="0"/>
              <w:bidi w:val="0"/>
              <w:adjustRightInd/>
              <w:snapToGrid/>
              <w:spacing w:line="320" w:lineRule="exact"/>
              <w:ind w:firstLine="420"/>
              <w:jc w:val="both"/>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（1）电子响应文件是指通过投标客户端编制，在电子响应文件中，涉及“加盖单位公章”的内容应使用单位电子公章完成加密后，成功上传至黑龙江省项目采购电子交易系统的最终版指定格式电子响应文件；</w:t>
            </w:r>
          </w:p>
          <w:p>
            <w:pPr>
              <w:pStyle w:val="24"/>
              <w:keepNext w:val="0"/>
              <w:keepLines w:val="0"/>
              <w:pageBreakBefore w:val="0"/>
              <w:widowControl w:val="0"/>
              <w:kinsoku/>
              <w:wordWrap/>
              <w:overflowPunct/>
              <w:topLinePunct w:val="0"/>
              <w:autoSpaceDE w:val="0"/>
              <w:autoSpaceDN w:val="0"/>
              <w:bidi w:val="0"/>
              <w:adjustRightInd/>
              <w:snapToGrid/>
              <w:spacing w:line="320" w:lineRule="exact"/>
              <w:ind w:firstLine="420"/>
              <w:jc w:val="both"/>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（2）非加密电子版响应文件是指存储在U盘（或光盘）中的响应文件。</w:t>
            </w:r>
          </w:p>
          <w:p>
            <w:pPr>
              <w:pStyle w:val="24"/>
              <w:keepNext w:val="0"/>
              <w:keepLines w:val="0"/>
              <w:pageBreakBefore w:val="0"/>
              <w:widowControl w:val="0"/>
              <w:kinsoku/>
              <w:wordWrap/>
              <w:overflowPunct/>
              <w:topLinePunct w:val="0"/>
              <w:autoSpaceDE w:val="0"/>
              <w:autoSpaceDN w:val="0"/>
              <w:bidi w:val="0"/>
              <w:adjustRightInd/>
              <w:snapToGrid/>
              <w:spacing w:line="320" w:lineRule="exact"/>
              <w:ind w:firstLine="420"/>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3、使用投标客户端，经过编制、签章，在生成加密投标文件时，会同时生成非加密投标文件，供响应供应商刻录使用。U盘（或光盘）由响应供应商自行刻录、存储，响应供应商必须保证电子存储设备能够正常读取。U盘（或光盘）表面、 外包装上应简要载明项目编号、项目名称、响应单位名称等信息。</w:t>
            </w:r>
          </w:p>
          <w:p>
            <w:pPr>
              <w:pStyle w:val="24"/>
              <w:keepNext w:val="0"/>
              <w:keepLines w:val="0"/>
              <w:pageBreakBefore w:val="0"/>
              <w:widowControl w:val="0"/>
              <w:kinsoku/>
              <w:wordWrap/>
              <w:overflowPunct/>
              <w:topLinePunct w:val="0"/>
              <w:autoSpaceDE w:val="0"/>
              <w:autoSpaceDN w:val="0"/>
              <w:bidi w:val="0"/>
              <w:adjustRightInd/>
              <w:snapToGrid/>
              <w:spacing w:line="320" w:lineRule="exact"/>
              <w:ind w:firstLine="420"/>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4、响应供应商的法定代表人或其委托代理人应当按照本招标公告载明的时间和地点参加开标。开标时，响应供应商应当使用CA在采购代理机构设置的时间内完成投标文件在线解密。</w:t>
            </w:r>
          </w:p>
          <w:p>
            <w:pPr>
              <w:pStyle w:val="24"/>
              <w:keepNext w:val="0"/>
              <w:keepLines w:val="0"/>
              <w:pageBreakBefore w:val="0"/>
              <w:widowControl w:val="0"/>
              <w:kinsoku/>
              <w:wordWrap/>
              <w:overflowPunct/>
              <w:topLinePunct w:val="0"/>
              <w:autoSpaceDE w:val="0"/>
              <w:autoSpaceDN w:val="0"/>
              <w:bidi w:val="0"/>
              <w:adjustRightInd/>
              <w:snapToGrid/>
              <w:spacing w:line="320" w:lineRule="exact"/>
              <w:ind w:firstLine="420"/>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5、</w:t>
            </w:r>
            <w:r>
              <w:rPr>
                <w:rFonts w:hint="eastAsia" w:ascii="微软雅黑" w:hAnsi="微软雅黑" w:eastAsia="微软雅黑" w:cs="微软雅黑"/>
                <w:snapToGrid w:val="0"/>
                <w:color w:val="auto"/>
                <w:sz w:val="19"/>
                <w:lang w:val="en-US" w:eastAsia="zh-CN"/>
              </w:rPr>
              <w:t>磋商</w:t>
            </w:r>
            <w:r>
              <w:rPr>
                <w:rFonts w:hint="eastAsia" w:ascii="微软雅黑" w:hAnsi="微软雅黑" w:eastAsia="微软雅黑" w:cs="微软雅黑"/>
                <w:snapToGrid w:val="0"/>
                <w:color w:val="auto"/>
                <w:sz w:val="19"/>
                <w:lang w:eastAsia="zh-CN"/>
              </w:rPr>
              <w:t>时出现下列情况的，采购人、采购代理机构视其为无效</w:t>
            </w:r>
            <w:r>
              <w:rPr>
                <w:rFonts w:hint="eastAsia" w:ascii="微软雅黑" w:hAnsi="微软雅黑" w:eastAsia="微软雅黑" w:cs="微软雅黑"/>
                <w:snapToGrid w:val="0"/>
                <w:color w:val="auto"/>
                <w:sz w:val="19"/>
                <w:lang w:val="en-US" w:eastAsia="zh-CN"/>
              </w:rPr>
              <w:t>无效响应文件</w:t>
            </w:r>
            <w:r>
              <w:rPr>
                <w:rFonts w:hint="eastAsia" w:ascii="微软雅黑" w:hAnsi="微软雅黑" w:eastAsia="微软雅黑" w:cs="微软雅黑"/>
                <w:snapToGrid w:val="0"/>
                <w:color w:val="auto"/>
                <w:sz w:val="19"/>
                <w:lang w:eastAsia="zh-CN"/>
              </w:rPr>
              <w:t>：</w:t>
            </w:r>
          </w:p>
          <w:p>
            <w:pPr>
              <w:pStyle w:val="24"/>
              <w:keepNext w:val="0"/>
              <w:keepLines w:val="0"/>
              <w:pageBreakBefore w:val="0"/>
              <w:widowControl w:val="0"/>
              <w:kinsoku/>
              <w:wordWrap/>
              <w:overflowPunct/>
              <w:topLinePunct w:val="0"/>
              <w:autoSpaceDE w:val="0"/>
              <w:autoSpaceDN w:val="0"/>
              <w:bidi w:val="0"/>
              <w:adjustRightInd/>
              <w:snapToGrid/>
              <w:spacing w:line="320" w:lineRule="exact"/>
              <w:ind w:firstLine="420"/>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（1）经检查数字证书无效的</w:t>
            </w:r>
            <w:r>
              <w:rPr>
                <w:rFonts w:hint="eastAsia" w:ascii="微软雅黑" w:hAnsi="微软雅黑" w:eastAsia="微软雅黑" w:cs="微软雅黑"/>
                <w:snapToGrid w:val="0"/>
                <w:color w:val="auto"/>
                <w:sz w:val="19"/>
                <w:lang w:val="en-US" w:eastAsia="zh-CN"/>
              </w:rPr>
              <w:t>响应</w:t>
            </w:r>
            <w:r>
              <w:rPr>
                <w:rFonts w:hint="eastAsia" w:ascii="微软雅黑" w:hAnsi="微软雅黑" w:eastAsia="微软雅黑" w:cs="微软雅黑"/>
                <w:snapToGrid w:val="0"/>
                <w:color w:val="auto"/>
                <w:sz w:val="19"/>
                <w:lang w:eastAsia="zh-CN"/>
              </w:rPr>
              <w:t>文件；</w:t>
            </w:r>
          </w:p>
          <w:p>
            <w:pPr>
              <w:pStyle w:val="24"/>
              <w:keepNext w:val="0"/>
              <w:keepLines w:val="0"/>
              <w:pageBreakBefore w:val="0"/>
              <w:widowControl w:val="0"/>
              <w:kinsoku/>
              <w:wordWrap/>
              <w:overflowPunct/>
              <w:topLinePunct w:val="0"/>
              <w:autoSpaceDE w:val="0"/>
              <w:autoSpaceDN w:val="0"/>
              <w:bidi w:val="0"/>
              <w:adjustRightInd/>
              <w:snapToGrid/>
              <w:spacing w:line="320" w:lineRule="exact"/>
              <w:ind w:firstLine="420"/>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（2）</w:t>
            </w:r>
            <w:r>
              <w:rPr>
                <w:rFonts w:hint="eastAsia" w:ascii="微软雅黑" w:hAnsi="微软雅黑" w:eastAsia="微软雅黑" w:cs="微软雅黑"/>
                <w:snapToGrid w:val="0"/>
                <w:color w:val="auto"/>
                <w:sz w:val="19"/>
                <w:lang w:val="en-US" w:eastAsia="zh-CN"/>
              </w:rPr>
              <w:t>参与磋商的</w:t>
            </w:r>
            <w:r>
              <w:rPr>
                <w:rFonts w:hint="eastAsia" w:ascii="微软雅黑" w:hAnsi="微软雅黑" w:eastAsia="微软雅黑" w:cs="微软雅黑"/>
                <w:snapToGrid w:val="0"/>
                <w:color w:val="auto"/>
                <w:sz w:val="19"/>
                <w:lang w:eastAsia="zh-CN"/>
              </w:rPr>
              <w:t>供应商应在采购代理机构设置的时间内完成解密，因自身原因造成电子响应文件未能解密的；</w:t>
            </w:r>
          </w:p>
          <w:p>
            <w:pPr>
              <w:pStyle w:val="24"/>
              <w:keepNext w:val="0"/>
              <w:keepLines w:val="0"/>
              <w:pageBreakBefore w:val="0"/>
              <w:widowControl w:val="0"/>
              <w:kinsoku/>
              <w:wordWrap/>
              <w:overflowPunct/>
              <w:topLinePunct w:val="0"/>
              <w:autoSpaceDE w:val="0"/>
              <w:autoSpaceDN w:val="0"/>
              <w:bidi w:val="0"/>
              <w:adjustRightInd/>
              <w:snapToGrid/>
              <w:spacing w:line="320" w:lineRule="exact"/>
              <w:ind w:firstLine="420"/>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（3）</w:t>
            </w:r>
            <w:r>
              <w:rPr>
                <w:rFonts w:hint="eastAsia" w:ascii="微软雅黑" w:hAnsi="微软雅黑" w:eastAsia="微软雅黑" w:cs="微软雅黑"/>
                <w:snapToGrid w:val="0"/>
                <w:color w:val="auto"/>
                <w:sz w:val="19"/>
                <w:lang w:val="en-US" w:eastAsia="zh-CN"/>
              </w:rPr>
              <w:t>磋商</w:t>
            </w:r>
            <w:r>
              <w:rPr>
                <w:rFonts w:hint="eastAsia" w:ascii="微软雅黑" w:hAnsi="微软雅黑" w:eastAsia="微软雅黑" w:cs="微软雅黑"/>
                <w:snapToGrid w:val="0"/>
                <w:color w:val="auto"/>
                <w:sz w:val="19"/>
                <w:lang w:eastAsia="zh-CN"/>
              </w:rPr>
              <w:t>现场无法使用系统进行电子开评标时，响应供应商未按招标文件要求提供非加密电子</w:t>
            </w:r>
            <w:r>
              <w:rPr>
                <w:rFonts w:hint="eastAsia" w:ascii="微软雅黑" w:hAnsi="微软雅黑" w:eastAsia="微软雅黑" w:cs="微软雅黑"/>
                <w:snapToGrid w:val="0"/>
                <w:color w:val="auto"/>
                <w:sz w:val="19"/>
                <w:lang w:val="en-US" w:eastAsia="zh-CN"/>
              </w:rPr>
              <w:t>响应</w:t>
            </w:r>
            <w:r>
              <w:rPr>
                <w:rFonts w:hint="eastAsia" w:ascii="微软雅黑" w:hAnsi="微软雅黑" w:eastAsia="微软雅黑" w:cs="微软雅黑"/>
                <w:snapToGrid w:val="0"/>
                <w:color w:val="auto"/>
                <w:sz w:val="19"/>
                <w:lang w:eastAsia="zh-CN"/>
              </w:rPr>
              <w:t>文件的；</w:t>
            </w:r>
          </w:p>
          <w:p>
            <w:pPr>
              <w:pStyle w:val="24"/>
              <w:keepNext w:val="0"/>
              <w:keepLines w:val="0"/>
              <w:pageBreakBefore w:val="0"/>
              <w:widowControl w:val="0"/>
              <w:kinsoku/>
              <w:wordWrap/>
              <w:overflowPunct/>
              <w:topLinePunct w:val="0"/>
              <w:autoSpaceDE w:val="0"/>
              <w:autoSpaceDN w:val="0"/>
              <w:bidi w:val="0"/>
              <w:adjustRightInd/>
              <w:snapToGrid/>
              <w:spacing w:line="320" w:lineRule="exact"/>
              <w:ind w:firstLine="420"/>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（4）逾期送达或者未按照招标文件要求密封的</w:t>
            </w:r>
            <w:r>
              <w:rPr>
                <w:rFonts w:hint="eastAsia" w:ascii="微软雅黑" w:hAnsi="微软雅黑" w:eastAsia="微软雅黑" w:cs="微软雅黑"/>
                <w:snapToGrid w:val="0"/>
                <w:color w:val="auto"/>
                <w:sz w:val="19"/>
                <w:lang w:val="en-US" w:eastAsia="zh-CN"/>
              </w:rPr>
              <w:t>响应</w:t>
            </w:r>
            <w:r>
              <w:rPr>
                <w:rFonts w:hint="eastAsia" w:ascii="微软雅黑" w:hAnsi="微软雅黑" w:eastAsia="微软雅黑" w:cs="微软雅黑"/>
                <w:snapToGrid w:val="0"/>
                <w:color w:val="auto"/>
                <w:sz w:val="19"/>
                <w:lang w:eastAsia="zh-CN"/>
              </w:rPr>
              <w:t>文件。</w:t>
            </w:r>
          </w:p>
          <w:p>
            <w:pPr>
              <w:pStyle w:val="24"/>
              <w:keepNext w:val="0"/>
              <w:keepLines w:val="0"/>
              <w:pageBreakBefore w:val="0"/>
              <w:widowControl w:val="0"/>
              <w:kinsoku/>
              <w:wordWrap/>
              <w:overflowPunct/>
              <w:topLinePunct w:val="0"/>
              <w:autoSpaceDE w:val="0"/>
              <w:autoSpaceDN w:val="0"/>
              <w:bidi w:val="0"/>
              <w:adjustRightInd/>
              <w:snapToGrid/>
              <w:spacing w:line="320" w:lineRule="exact"/>
              <w:ind w:firstLine="420"/>
              <w:jc w:val="both"/>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6、本</w:t>
            </w:r>
            <w:r>
              <w:rPr>
                <w:rFonts w:hint="eastAsia" w:ascii="微软雅黑" w:hAnsi="微软雅黑" w:eastAsia="微软雅黑" w:cs="微软雅黑"/>
                <w:snapToGrid w:val="0"/>
                <w:color w:val="auto"/>
                <w:sz w:val="19"/>
                <w:lang w:val="en-US" w:eastAsia="zh-CN"/>
              </w:rPr>
              <w:t>采购</w:t>
            </w:r>
            <w:r>
              <w:rPr>
                <w:rFonts w:hint="eastAsia" w:ascii="微软雅黑" w:hAnsi="微软雅黑" w:eastAsia="微软雅黑" w:cs="微软雅黑"/>
                <w:snapToGrid w:val="0"/>
                <w:color w:val="auto"/>
                <w:sz w:val="19"/>
                <w:lang w:eastAsia="zh-CN"/>
              </w:rPr>
              <w:t>项目的响应供应商必须在开标时间开始后完成所投全部包组的电子响应文件在线解密。</w:t>
            </w:r>
            <w:r>
              <w:rPr>
                <w:rFonts w:hint="eastAsia" w:ascii="微软雅黑" w:hAnsi="微软雅黑" w:eastAsia="微软雅黑" w:cs="微软雅黑"/>
                <w:snapToGrid w:val="0"/>
                <w:color w:val="auto"/>
                <w:sz w:val="19"/>
                <w:lang w:val="en-US" w:eastAsia="zh-CN"/>
              </w:rPr>
              <w:t>参与磋商的</w:t>
            </w:r>
            <w:r>
              <w:rPr>
                <w:rFonts w:hint="eastAsia" w:ascii="微软雅黑" w:hAnsi="微软雅黑" w:eastAsia="微软雅黑" w:cs="微软雅黑"/>
                <w:snapToGrid w:val="0"/>
                <w:color w:val="auto"/>
                <w:sz w:val="19"/>
                <w:lang w:eastAsia="zh-CN"/>
              </w:rPr>
              <w:t>供应商必须保证在采购代理机构设置的时间内完成全部包组的电子</w:t>
            </w:r>
            <w:r>
              <w:rPr>
                <w:rFonts w:hint="eastAsia" w:ascii="微软雅黑" w:hAnsi="微软雅黑" w:eastAsia="微软雅黑" w:cs="微软雅黑"/>
                <w:snapToGrid w:val="0"/>
                <w:color w:val="auto"/>
                <w:sz w:val="19"/>
                <w:lang w:val="en-US" w:eastAsia="zh-CN"/>
              </w:rPr>
              <w:t>响应</w:t>
            </w:r>
            <w:r>
              <w:rPr>
                <w:rFonts w:hint="eastAsia" w:ascii="微软雅黑" w:hAnsi="微软雅黑" w:eastAsia="微软雅黑" w:cs="微软雅黑"/>
                <w:snapToGrid w:val="0"/>
                <w:color w:val="auto"/>
                <w:sz w:val="19"/>
                <w:lang w:eastAsia="zh-CN"/>
              </w:rPr>
              <w:t>文件解密。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96"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23</w:t>
            </w:r>
          </w:p>
        </w:tc>
        <w:tc>
          <w:tcPr>
            <w:tcW w:w="1073"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电子响应文件签字、盖章要求</w:t>
            </w:r>
          </w:p>
        </w:tc>
        <w:tc>
          <w:tcPr>
            <w:tcW w:w="3632"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应按照第</w:t>
            </w:r>
            <w:r>
              <w:rPr>
                <w:rFonts w:hint="eastAsia" w:ascii="微软雅黑" w:hAnsi="微软雅黑" w:eastAsia="微软雅黑" w:cs="微软雅黑"/>
                <w:snapToGrid w:val="0"/>
                <w:color w:val="auto"/>
                <w:sz w:val="19"/>
                <w:lang w:val="en-US" w:eastAsia="zh-CN"/>
              </w:rPr>
              <w:t>六</w:t>
            </w:r>
            <w:r>
              <w:rPr>
                <w:rFonts w:hint="eastAsia" w:ascii="微软雅黑" w:hAnsi="微软雅黑" w:eastAsia="微软雅黑" w:cs="微软雅黑"/>
                <w:snapToGrid w:val="0"/>
                <w:color w:val="auto"/>
                <w:sz w:val="19"/>
                <w:lang w:eastAsia="zh-CN"/>
              </w:rPr>
              <w:t>章“响应文件格式与要求”，使用CA进行签字、盖章。</w:t>
            </w:r>
          </w:p>
          <w:p>
            <w:pPr>
              <w:pStyle w:val="24"/>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说明：若涉及到授权委托人签字的可将文件签字页先进行签字、扫描后导入加密电子响应文件或签字处使用电脑打字输入。</w:t>
            </w:r>
          </w:p>
        </w:tc>
      </w:tr>
    </w:tbl>
    <w:p>
      <w:pPr>
        <w:spacing w:line="360" w:lineRule="auto"/>
        <w:rPr>
          <w:rFonts w:hint="eastAsia" w:ascii="微软雅黑" w:hAnsi="微软雅黑" w:eastAsia="微软雅黑" w:cs="微软雅黑"/>
          <w:b/>
          <w:snapToGrid w:val="0"/>
          <w:color w:val="auto"/>
          <w:sz w:val="21"/>
          <w:lang w:eastAsia="zh-CN"/>
        </w:rPr>
        <w:sectPr>
          <w:footerReference r:id="rId5" w:type="default"/>
          <w:pgSz w:w="11900" w:h="16840"/>
          <w:pgMar w:top="1440" w:right="1800" w:bottom="1440" w:left="1800" w:header="0" w:footer="196" w:gutter="0"/>
          <w:pgBorders>
            <w:top w:val="none" w:sz="0" w:space="0"/>
            <w:left w:val="none" w:sz="0" w:space="0"/>
            <w:bottom w:val="none" w:sz="0" w:space="0"/>
            <w:right w:val="none" w:sz="0" w:space="0"/>
          </w:pgBorders>
          <w:pgNumType w:fmt="decimal"/>
          <w:cols w:space="720" w:num="1"/>
        </w:sectPr>
      </w:pPr>
    </w:p>
    <w:p>
      <w:pPr>
        <w:spacing w:line="360" w:lineRule="auto"/>
        <w:rPr>
          <w:rFonts w:hint="eastAsia" w:ascii="微软雅黑" w:hAnsi="微软雅黑" w:eastAsia="微软雅黑" w:cs="微软雅黑"/>
          <w:b/>
          <w:snapToGrid w:val="0"/>
          <w:color w:val="auto"/>
          <w:sz w:val="21"/>
        </w:rPr>
      </w:pPr>
      <w:r>
        <w:rPr>
          <w:rFonts w:hint="eastAsia" w:ascii="微软雅黑" w:hAnsi="微软雅黑" w:eastAsia="微软雅黑" w:cs="微软雅黑"/>
          <w:b/>
          <w:snapToGrid w:val="0"/>
          <w:color w:val="auto"/>
          <w:sz w:val="21"/>
        </w:rPr>
        <w:t>二.说明</w:t>
      </w:r>
    </w:p>
    <w:p>
      <w:pPr>
        <w:pStyle w:val="6"/>
        <w:numPr>
          <w:ilvl w:val="0"/>
          <w:numId w:val="2"/>
        </w:numPr>
        <w:tabs>
          <w:tab w:val="left" w:pos="601"/>
        </w:tabs>
        <w:spacing w:line="360" w:lineRule="auto"/>
        <w:ind w:left="0" w:firstLine="380" w:firstLineChars="200"/>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委托</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授权代表如果不是法定代表人/单位负责人，须持有《法定代表人/单位负责人授权书》（统一格式）。</w:t>
      </w:r>
    </w:p>
    <w:p>
      <w:pPr>
        <w:pStyle w:val="6"/>
        <w:numPr>
          <w:ilvl w:val="0"/>
          <w:numId w:val="2"/>
        </w:numPr>
        <w:tabs>
          <w:tab w:val="left" w:pos="601"/>
        </w:tabs>
        <w:spacing w:line="360" w:lineRule="auto"/>
        <w:ind w:left="0" w:firstLine="380" w:firstLineChars="200"/>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费用</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无论磋商过程中的作法和结果如何，参加磋商的供应商须自行承担所有与参加磋商有关的全部费用。</w:t>
      </w:r>
    </w:p>
    <w:p>
      <w:pPr>
        <w:pStyle w:val="6"/>
        <w:numPr>
          <w:ilvl w:val="0"/>
          <w:numId w:val="2"/>
        </w:numPr>
        <w:tabs>
          <w:tab w:val="left" w:pos="601"/>
        </w:tabs>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竞争性磋商文件的解释</w:t>
      </w:r>
    </w:p>
    <w:p>
      <w:pPr>
        <w:pStyle w:val="8"/>
        <w:spacing w:line="360" w:lineRule="auto"/>
        <w:ind w:firstLine="380" w:firstLineChars="200"/>
        <w:rPr>
          <w:rFonts w:hint="eastAsia" w:ascii="微软雅黑" w:hAnsi="微软雅黑" w:eastAsia="微软雅黑" w:cs="微软雅黑"/>
          <w:snapToGrid w:val="0"/>
          <w:color w:val="auto"/>
          <w:highlight w:val="none"/>
          <w:lang w:eastAsia="zh-CN"/>
        </w:rPr>
      </w:pPr>
      <w:r>
        <w:rPr>
          <w:rFonts w:hint="eastAsia" w:ascii="微软雅黑" w:hAnsi="微软雅黑" w:eastAsia="微软雅黑" w:cs="微软雅黑"/>
          <w:snapToGrid w:val="0"/>
          <w:color w:val="auto"/>
          <w:highlight w:val="none"/>
          <w:lang w:eastAsia="zh-CN"/>
        </w:rPr>
        <w:t>本竞争性磋商文件各条款由采购代理机构及采购人负责解释。</w:t>
      </w:r>
    </w:p>
    <w:p>
      <w:pPr>
        <w:pStyle w:val="5"/>
        <w:spacing w:line="360" w:lineRule="auto"/>
        <w:ind w:left="0" w:right="0"/>
        <w:jc w:val="left"/>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三.响应文件</w:t>
      </w:r>
    </w:p>
    <w:p>
      <w:pPr>
        <w:pStyle w:val="6"/>
        <w:numPr>
          <w:ilvl w:val="0"/>
          <w:numId w:val="3"/>
        </w:numPr>
        <w:tabs>
          <w:tab w:val="left" w:pos="601"/>
        </w:tabs>
        <w:spacing w:line="360" w:lineRule="auto"/>
        <w:ind w:left="0" w:firstLine="380" w:firstLineChars="200"/>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响应文件计量单位</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响应文件中所使用的计量单位，除有特殊要求外，应采用国家法定计量单位，报价最小单位为人民币元。</w:t>
      </w:r>
    </w:p>
    <w:p>
      <w:pPr>
        <w:pStyle w:val="6"/>
        <w:numPr>
          <w:ilvl w:val="0"/>
          <w:numId w:val="3"/>
        </w:numPr>
        <w:tabs>
          <w:tab w:val="left" w:pos="601"/>
        </w:tabs>
        <w:spacing w:line="360" w:lineRule="auto"/>
        <w:ind w:left="0" w:firstLine="380" w:firstLineChars="200"/>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响应文件的组成</w:t>
      </w:r>
    </w:p>
    <w:p>
      <w:pPr>
        <w:spacing w:line="360" w:lineRule="auto"/>
        <w:ind w:firstLine="426"/>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（一）响应文件，统一格式包括：</w:t>
      </w:r>
    </w:p>
    <w:p>
      <w:pPr>
        <w:spacing w:line="360" w:lineRule="auto"/>
        <w:ind w:firstLine="426"/>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1、报价书</w:t>
      </w:r>
    </w:p>
    <w:p>
      <w:pPr>
        <w:spacing w:line="360" w:lineRule="auto"/>
        <w:ind w:firstLine="426"/>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2、报价一览表</w:t>
      </w:r>
    </w:p>
    <w:p>
      <w:pPr>
        <w:spacing w:line="360" w:lineRule="auto"/>
        <w:ind w:firstLine="426"/>
        <w:rPr>
          <w:rFonts w:hint="eastAsia" w:ascii="微软雅黑" w:hAnsi="微软雅黑" w:eastAsia="微软雅黑" w:cs="微软雅黑"/>
          <w:snapToGrid w:val="0"/>
          <w:color w:val="auto"/>
          <w:sz w:val="19"/>
          <w:szCs w:val="19"/>
          <w:highlight w:val="none"/>
          <w:lang w:eastAsia="zh-CN"/>
        </w:rPr>
      </w:pPr>
      <w:r>
        <w:rPr>
          <w:rFonts w:hint="eastAsia" w:ascii="微软雅黑" w:hAnsi="微软雅黑" w:eastAsia="微软雅黑" w:cs="微软雅黑"/>
          <w:snapToGrid w:val="0"/>
          <w:color w:val="auto"/>
          <w:sz w:val="19"/>
          <w:szCs w:val="19"/>
          <w:highlight w:val="none"/>
          <w:lang w:eastAsia="zh-CN"/>
        </w:rPr>
        <w:t>3、采购内容与服务</w:t>
      </w:r>
      <w:r>
        <w:rPr>
          <w:rFonts w:hint="eastAsia" w:ascii="微软雅黑" w:hAnsi="微软雅黑" w:eastAsia="微软雅黑" w:cs="微软雅黑"/>
          <w:snapToGrid w:val="0"/>
          <w:color w:val="auto"/>
          <w:sz w:val="19"/>
          <w:szCs w:val="19"/>
          <w:highlight w:val="none"/>
          <w:lang w:val="en-US" w:eastAsia="zh-CN"/>
        </w:rPr>
        <w:t>要求偏离表</w:t>
      </w:r>
    </w:p>
    <w:p>
      <w:pPr>
        <w:spacing w:line="360" w:lineRule="auto"/>
        <w:ind w:firstLine="426"/>
        <w:rPr>
          <w:rFonts w:hint="eastAsia" w:ascii="微软雅黑" w:hAnsi="微软雅黑" w:eastAsia="微软雅黑" w:cs="微软雅黑"/>
          <w:snapToGrid w:val="0"/>
          <w:color w:val="auto"/>
          <w:sz w:val="19"/>
          <w:szCs w:val="19"/>
          <w:highlight w:val="none"/>
          <w:lang w:eastAsia="zh-CN"/>
        </w:rPr>
      </w:pPr>
      <w:r>
        <w:rPr>
          <w:rFonts w:hint="eastAsia" w:ascii="微软雅黑" w:hAnsi="微软雅黑" w:eastAsia="微软雅黑" w:cs="微软雅黑"/>
          <w:snapToGrid w:val="0"/>
          <w:color w:val="auto"/>
          <w:sz w:val="19"/>
          <w:szCs w:val="19"/>
          <w:highlight w:val="none"/>
          <w:lang w:eastAsia="zh-CN"/>
        </w:rPr>
        <w:t>4、</w:t>
      </w:r>
      <w:r>
        <w:rPr>
          <w:rFonts w:hint="eastAsia" w:ascii="微软雅黑" w:hAnsi="微软雅黑" w:eastAsia="微软雅黑" w:cs="微软雅黑"/>
          <w:snapToGrid w:val="0"/>
          <w:color w:val="auto"/>
          <w:sz w:val="19"/>
          <w:szCs w:val="19"/>
          <w:lang w:eastAsia="zh-CN"/>
        </w:rPr>
        <w:t>资格证明文件</w:t>
      </w:r>
    </w:p>
    <w:p>
      <w:pPr>
        <w:spacing w:line="360" w:lineRule="auto"/>
        <w:ind w:firstLine="426"/>
        <w:rPr>
          <w:rFonts w:hint="eastAsia" w:ascii="微软雅黑" w:hAnsi="微软雅黑" w:eastAsia="微软雅黑" w:cs="微软雅黑"/>
          <w:color w:val="auto"/>
          <w:highlight w:val="none"/>
          <w:lang w:eastAsia="zh-CN"/>
        </w:rPr>
      </w:pPr>
      <w:r>
        <w:rPr>
          <w:rFonts w:hint="eastAsia" w:ascii="微软雅黑" w:hAnsi="微软雅黑" w:eastAsia="微软雅黑" w:cs="微软雅黑"/>
          <w:snapToGrid w:val="0"/>
          <w:color w:val="auto"/>
          <w:sz w:val="19"/>
          <w:szCs w:val="19"/>
          <w:highlight w:val="none"/>
          <w:lang w:eastAsia="zh-CN"/>
        </w:rPr>
        <w:t>5、</w:t>
      </w:r>
      <w:r>
        <w:rPr>
          <w:rFonts w:hint="eastAsia" w:ascii="微软雅黑" w:hAnsi="微软雅黑" w:eastAsia="微软雅黑" w:cs="微软雅黑"/>
          <w:snapToGrid w:val="0"/>
          <w:color w:val="auto"/>
          <w:sz w:val="19"/>
          <w:szCs w:val="19"/>
          <w:highlight w:val="none"/>
          <w:lang w:val="en-US" w:eastAsia="zh-CN"/>
        </w:rPr>
        <w:t>承诺函</w:t>
      </w:r>
    </w:p>
    <w:p>
      <w:pPr>
        <w:spacing w:line="360" w:lineRule="auto"/>
        <w:ind w:firstLine="426"/>
        <w:rPr>
          <w:rFonts w:hint="eastAsia" w:ascii="微软雅黑" w:hAnsi="微软雅黑" w:eastAsia="微软雅黑" w:cs="微软雅黑"/>
          <w:snapToGrid w:val="0"/>
          <w:color w:val="auto"/>
          <w:sz w:val="19"/>
          <w:szCs w:val="19"/>
          <w:highlight w:val="none"/>
          <w:lang w:eastAsia="zh-CN"/>
        </w:rPr>
      </w:pPr>
      <w:r>
        <w:rPr>
          <w:rFonts w:hint="eastAsia" w:ascii="微软雅黑" w:hAnsi="微软雅黑" w:eastAsia="微软雅黑" w:cs="微软雅黑"/>
          <w:snapToGrid w:val="0"/>
          <w:color w:val="auto"/>
          <w:sz w:val="19"/>
          <w:szCs w:val="19"/>
          <w:highlight w:val="none"/>
          <w:lang w:val="en-US" w:eastAsia="zh-CN"/>
        </w:rPr>
        <w:t>6</w:t>
      </w:r>
      <w:r>
        <w:rPr>
          <w:rFonts w:hint="eastAsia" w:ascii="微软雅黑" w:hAnsi="微软雅黑" w:eastAsia="微软雅黑" w:cs="微软雅黑"/>
          <w:snapToGrid w:val="0"/>
          <w:color w:val="auto"/>
          <w:sz w:val="19"/>
          <w:szCs w:val="19"/>
          <w:highlight w:val="none"/>
          <w:lang w:eastAsia="zh-CN"/>
        </w:rPr>
        <w:t>、</w:t>
      </w:r>
      <w:r>
        <w:rPr>
          <w:rFonts w:hint="eastAsia" w:ascii="微软雅黑" w:hAnsi="微软雅黑" w:eastAsia="微软雅黑" w:cs="微软雅黑"/>
          <w:snapToGrid w:val="0"/>
          <w:color w:val="auto"/>
          <w:sz w:val="19"/>
          <w:szCs w:val="19"/>
          <w:highlight w:val="none"/>
          <w:lang w:val="en-US" w:eastAsia="zh-CN"/>
        </w:rPr>
        <w:t>服务</w:t>
      </w:r>
      <w:r>
        <w:rPr>
          <w:rFonts w:hint="eastAsia" w:ascii="微软雅黑" w:hAnsi="微软雅黑" w:eastAsia="微软雅黑" w:cs="微软雅黑"/>
          <w:snapToGrid w:val="0"/>
          <w:color w:val="auto"/>
          <w:sz w:val="19"/>
          <w:szCs w:val="19"/>
          <w:highlight w:val="none"/>
          <w:lang w:eastAsia="zh-CN"/>
        </w:rPr>
        <w:t>响应</w:t>
      </w:r>
    </w:p>
    <w:p>
      <w:pPr>
        <w:spacing w:line="360" w:lineRule="auto"/>
        <w:ind w:firstLine="426"/>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（二）资格证明及其他文件包括：</w:t>
      </w:r>
    </w:p>
    <w:p>
      <w:pPr>
        <w:spacing w:line="360" w:lineRule="auto"/>
        <w:ind w:firstLine="426"/>
        <w:rPr>
          <w:rFonts w:hint="eastAsia" w:ascii="微软雅黑" w:hAnsi="微软雅黑" w:eastAsia="微软雅黑" w:cs="微软雅黑"/>
          <w:snapToGrid w:val="0"/>
          <w:color w:val="auto"/>
          <w:sz w:val="19"/>
          <w:szCs w:val="19"/>
          <w:highlight w:val="none"/>
          <w:lang w:eastAsia="zh-CN"/>
        </w:rPr>
      </w:pPr>
      <w:r>
        <w:rPr>
          <w:rFonts w:hint="eastAsia" w:ascii="微软雅黑" w:hAnsi="微软雅黑" w:eastAsia="微软雅黑" w:cs="微软雅黑"/>
          <w:snapToGrid w:val="0"/>
          <w:color w:val="auto"/>
          <w:sz w:val="19"/>
          <w:szCs w:val="19"/>
          <w:highlight w:val="none"/>
          <w:lang w:eastAsia="zh-CN"/>
        </w:rPr>
        <w:t>★1</w:t>
      </w:r>
      <w:r>
        <w:rPr>
          <w:rFonts w:hint="eastAsia" w:ascii="微软雅黑" w:hAnsi="微软雅黑" w:eastAsia="微软雅黑" w:cs="微软雅黑"/>
          <w:snapToGrid w:val="0"/>
          <w:color w:val="auto"/>
          <w:sz w:val="19"/>
          <w:szCs w:val="19"/>
          <w:highlight w:val="none"/>
          <w:lang w:val="en-US" w:eastAsia="zh-CN"/>
        </w:rPr>
        <w:t>.1</w:t>
      </w:r>
      <w:r>
        <w:rPr>
          <w:rFonts w:hint="eastAsia" w:ascii="微软雅黑" w:hAnsi="微软雅黑" w:eastAsia="微软雅黑" w:cs="微软雅黑"/>
          <w:snapToGrid w:val="0"/>
          <w:color w:val="auto"/>
          <w:sz w:val="19"/>
          <w:szCs w:val="19"/>
          <w:highlight w:val="none"/>
          <w:lang w:eastAsia="zh-CN"/>
        </w:rPr>
        <w:t>、供应商具有独立承担民事责任的能力</w:t>
      </w:r>
    </w:p>
    <w:p>
      <w:pPr>
        <w:pStyle w:val="8"/>
        <w:spacing w:line="360" w:lineRule="auto"/>
        <w:ind w:firstLine="420"/>
        <w:jc w:val="both"/>
        <w:rPr>
          <w:rFonts w:hint="eastAsia" w:ascii="微软雅黑" w:hAnsi="微软雅黑" w:eastAsia="微软雅黑" w:cs="微软雅黑"/>
          <w:snapToGrid w:val="0"/>
          <w:color w:val="auto"/>
          <w:highlight w:val="none"/>
          <w:lang w:eastAsia="zh-CN"/>
        </w:rPr>
      </w:pPr>
      <w:r>
        <w:rPr>
          <w:rFonts w:hint="eastAsia" w:ascii="微软雅黑" w:hAnsi="微软雅黑" w:eastAsia="微软雅黑" w:cs="微软雅黑"/>
          <w:snapToGrid w:val="0"/>
          <w:color w:val="auto"/>
          <w:highlight w:val="none"/>
          <w:lang w:eastAsia="zh-CN"/>
        </w:rPr>
        <w:t>注：①供应商若为企业法人：提供“统一社会信用代码营业执照”；未换证的提供“营业执照、税务登记证、组织机构代码 证或三证合一的营业执照”；②若为事业法人：提供“统一社会信用代码法人登记证书”；未换证的提交“事业法人登记证书、组织机构代码证”；③若为其他组织：提供“对应主管部门颁发的准许执业证明文件或营业执照”；④若为个体工商户：提交“统一  社会信用代码的营业执照”或“营业执照、税务登记证”；⑤若为自然人：提供“身份证明材料”。</w:t>
      </w:r>
    </w:p>
    <w:p>
      <w:pPr>
        <w:pStyle w:val="8"/>
        <w:spacing w:line="360" w:lineRule="auto"/>
        <w:ind w:firstLine="420"/>
        <w:jc w:val="both"/>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eastAsia="zh-CN"/>
        </w:rPr>
        <w:t>★1</w:t>
      </w:r>
      <w:r>
        <w:rPr>
          <w:rFonts w:hint="eastAsia" w:ascii="微软雅黑" w:hAnsi="微软雅黑" w:eastAsia="微软雅黑" w:cs="微软雅黑"/>
          <w:snapToGrid w:val="0"/>
          <w:color w:val="auto"/>
          <w:highlight w:val="none"/>
          <w:lang w:val="en-US" w:eastAsia="zh-CN"/>
        </w:rPr>
        <w:t>.2具有良好的商业信誉和健全的财务会计制度</w:t>
      </w:r>
    </w:p>
    <w:p>
      <w:pPr>
        <w:pStyle w:val="8"/>
        <w:spacing w:line="360" w:lineRule="auto"/>
        <w:ind w:firstLine="420"/>
        <w:jc w:val="both"/>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val="en-US" w:eastAsia="zh-CN"/>
        </w:rPr>
        <w:t>注：供应商必须具有良好的商业信誉和健全的财务会计制度（提供2019年度或2020年度财务状况报告或基本开户行出具的资信证明）。</w:t>
      </w:r>
    </w:p>
    <w:p>
      <w:pPr>
        <w:pStyle w:val="8"/>
        <w:spacing w:line="360" w:lineRule="auto"/>
        <w:ind w:firstLine="420"/>
        <w:jc w:val="both"/>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eastAsia="zh-CN"/>
        </w:rPr>
        <w:t>★1</w:t>
      </w:r>
      <w:r>
        <w:rPr>
          <w:rFonts w:hint="eastAsia" w:ascii="微软雅黑" w:hAnsi="微软雅黑" w:eastAsia="微软雅黑" w:cs="微软雅黑"/>
          <w:snapToGrid w:val="0"/>
          <w:color w:val="auto"/>
          <w:highlight w:val="none"/>
          <w:lang w:val="en-US" w:eastAsia="zh-CN"/>
        </w:rPr>
        <w:t>.3履行合同所必须的设备和专业技术能力</w:t>
      </w:r>
    </w:p>
    <w:p>
      <w:pPr>
        <w:pStyle w:val="8"/>
        <w:spacing w:line="360" w:lineRule="auto"/>
        <w:ind w:firstLine="420"/>
        <w:jc w:val="both"/>
        <w:rPr>
          <w:rFonts w:hint="eastAsia" w:ascii="微软雅黑" w:hAnsi="微软雅黑" w:eastAsia="微软雅黑" w:cs="微软雅黑"/>
          <w:snapToGrid w:val="0"/>
          <w:color w:val="auto"/>
          <w:highlight w:val="none"/>
          <w:lang w:eastAsia="zh-CN"/>
        </w:rPr>
      </w:pPr>
      <w:r>
        <w:rPr>
          <w:rFonts w:hint="eastAsia" w:ascii="微软雅黑" w:hAnsi="微软雅黑" w:eastAsia="微软雅黑" w:cs="微软雅黑"/>
          <w:snapToGrid w:val="0"/>
          <w:color w:val="auto"/>
          <w:highlight w:val="none"/>
          <w:lang w:val="en-US" w:eastAsia="zh-CN"/>
        </w:rPr>
        <w:t>注：按响应文件格式填报设备及专业技术能力情况</w:t>
      </w:r>
    </w:p>
    <w:p>
      <w:pPr>
        <w:pStyle w:val="8"/>
        <w:spacing w:line="360" w:lineRule="auto"/>
        <w:ind w:firstLine="420"/>
        <w:jc w:val="both"/>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eastAsia="zh-CN"/>
        </w:rPr>
        <w:t>★1</w:t>
      </w:r>
      <w:r>
        <w:rPr>
          <w:rFonts w:hint="eastAsia" w:ascii="微软雅黑" w:hAnsi="微软雅黑" w:eastAsia="微软雅黑" w:cs="微软雅黑"/>
          <w:snapToGrid w:val="0"/>
          <w:color w:val="auto"/>
          <w:highlight w:val="none"/>
          <w:lang w:val="en-US" w:eastAsia="zh-CN"/>
        </w:rPr>
        <w:t>.4有依法缴纳税收和社会保障资金的良好记录</w:t>
      </w:r>
    </w:p>
    <w:p>
      <w:pPr>
        <w:pStyle w:val="8"/>
        <w:spacing w:line="360" w:lineRule="auto"/>
        <w:ind w:firstLine="420"/>
        <w:jc w:val="both"/>
        <w:rPr>
          <w:rFonts w:hint="eastAsia"/>
          <w:color w:val="auto"/>
          <w:highlight w:val="none"/>
          <w:lang w:val="en-US" w:eastAsia="zh-CN"/>
        </w:rPr>
      </w:pPr>
      <w:r>
        <w:rPr>
          <w:rFonts w:hint="eastAsia" w:ascii="微软雅黑" w:hAnsi="微软雅黑" w:eastAsia="微软雅黑" w:cs="微软雅黑"/>
          <w:snapToGrid w:val="0"/>
          <w:color w:val="auto"/>
          <w:highlight w:val="none"/>
          <w:lang w:val="en-US" w:eastAsia="zh-CN"/>
        </w:rPr>
        <w:t>注：提供磋商截止日前6个月内任意1个月依法缴纳税收和社会保障资金的相关材料。如依法免税或不需要缴纳社会保障资金的，提供相应证明材料。</w:t>
      </w:r>
    </w:p>
    <w:p>
      <w:pPr>
        <w:pStyle w:val="8"/>
        <w:spacing w:line="360" w:lineRule="auto"/>
        <w:ind w:firstLine="420"/>
        <w:jc w:val="both"/>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eastAsia="zh-CN"/>
        </w:rPr>
        <w:t>★1</w:t>
      </w:r>
      <w:r>
        <w:rPr>
          <w:rFonts w:hint="eastAsia" w:ascii="微软雅黑" w:hAnsi="微软雅黑" w:eastAsia="微软雅黑" w:cs="微软雅黑"/>
          <w:snapToGrid w:val="0"/>
          <w:color w:val="auto"/>
          <w:highlight w:val="none"/>
          <w:lang w:val="en-US" w:eastAsia="zh-CN"/>
        </w:rPr>
        <w:t>.5参加采购活动前3年内，在经营活动中没有重大违法记录</w:t>
      </w:r>
    </w:p>
    <w:p>
      <w:pPr>
        <w:pStyle w:val="8"/>
        <w:spacing w:line="360" w:lineRule="auto"/>
        <w:ind w:firstLine="420"/>
        <w:jc w:val="both"/>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val="en-US" w:eastAsia="zh-CN"/>
        </w:rPr>
        <w:t>注： 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pStyle w:val="8"/>
        <w:spacing w:line="360" w:lineRule="auto"/>
        <w:ind w:firstLine="420"/>
        <w:jc w:val="both"/>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val="en-US" w:eastAsia="zh-CN"/>
        </w:rPr>
        <w:t>★1.6供应商必须符合法律、行政法规规定的其他条件</w:t>
      </w:r>
    </w:p>
    <w:p>
      <w:pPr>
        <w:pStyle w:val="8"/>
        <w:spacing w:line="360" w:lineRule="auto"/>
        <w:ind w:firstLine="420"/>
        <w:jc w:val="both"/>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val="en-US" w:eastAsia="zh-CN"/>
        </w:rPr>
        <w:t xml:space="preserve">注：单位负责人为同一人或者存在直接控股、管理关系的不同供应商，不得同时参加本采购项目（包组）投标。 为本项目提供整体设计、规范编制或者项目管理、监理、检测等服务的供应商，不得再参与本项目磋商。 </w:t>
      </w:r>
    </w:p>
    <w:p>
      <w:pPr>
        <w:pStyle w:val="8"/>
        <w:spacing w:line="360" w:lineRule="auto"/>
        <w:ind w:firstLine="420"/>
        <w:jc w:val="both"/>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val="en-US" w:eastAsia="zh-CN"/>
        </w:rPr>
        <w:t>★1.7信用记录</w:t>
      </w:r>
    </w:p>
    <w:p>
      <w:pPr>
        <w:pStyle w:val="8"/>
        <w:spacing w:line="360" w:lineRule="auto"/>
        <w:ind w:firstLine="420"/>
        <w:jc w:val="both"/>
        <w:rPr>
          <w:rFonts w:hint="eastAsia"/>
          <w:color w:val="auto"/>
          <w:highlight w:val="none"/>
          <w:lang w:val="en-US" w:eastAsia="zh-CN"/>
        </w:rPr>
      </w:pPr>
      <w:r>
        <w:rPr>
          <w:rFonts w:hint="eastAsia" w:ascii="微软雅黑" w:hAnsi="微软雅黑" w:eastAsia="微软雅黑" w:cs="微软雅黑"/>
          <w:snapToGrid w:val="0"/>
          <w:color w:val="auto"/>
          <w:highlight w:val="none"/>
          <w:lang w:val="en-US" w:eastAsia="zh-CN"/>
        </w:rPr>
        <w:t>注：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响应文件递交截止时间当天在“信用中国”网站（</w:t>
      </w:r>
      <w:r>
        <w:rPr>
          <w:rFonts w:hint="eastAsia" w:ascii="微软雅黑" w:hAnsi="微软雅黑" w:eastAsia="微软雅黑" w:cs="微软雅黑"/>
          <w:snapToGrid w:val="0"/>
          <w:color w:val="auto"/>
          <w:highlight w:val="none"/>
          <w:lang w:val="en-US" w:eastAsia="zh-CN"/>
        </w:rPr>
        <w:fldChar w:fldCharType="begin"/>
      </w:r>
      <w:r>
        <w:rPr>
          <w:rFonts w:hint="eastAsia" w:ascii="微软雅黑" w:hAnsi="微软雅黑" w:eastAsia="微软雅黑" w:cs="微软雅黑"/>
          <w:snapToGrid w:val="0"/>
          <w:color w:val="auto"/>
          <w:highlight w:val="none"/>
          <w:lang w:val="en-US" w:eastAsia="zh-CN"/>
        </w:rPr>
        <w:instrText xml:space="preserve"> HYPERLINK "http://www.creditchina.gov.cn/" \h </w:instrText>
      </w:r>
      <w:r>
        <w:rPr>
          <w:rFonts w:hint="eastAsia" w:ascii="微软雅黑" w:hAnsi="微软雅黑" w:eastAsia="微软雅黑" w:cs="微软雅黑"/>
          <w:snapToGrid w:val="0"/>
          <w:color w:val="auto"/>
          <w:highlight w:val="none"/>
          <w:lang w:val="en-US" w:eastAsia="zh-CN"/>
        </w:rPr>
        <w:fldChar w:fldCharType="separate"/>
      </w:r>
      <w:r>
        <w:rPr>
          <w:rFonts w:hint="eastAsia" w:ascii="微软雅黑" w:hAnsi="微软雅黑" w:eastAsia="微软雅黑" w:cs="微软雅黑"/>
          <w:snapToGrid w:val="0"/>
          <w:color w:val="auto"/>
          <w:highlight w:val="none"/>
          <w:lang w:val="en-US" w:eastAsia="zh-CN"/>
        </w:rPr>
        <w:t>www.creditchina.gov.cn</w:t>
      </w:r>
      <w:r>
        <w:rPr>
          <w:rFonts w:hint="eastAsia" w:ascii="微软雅黑" w:hAnsi="微软雅黑" w:eastAsia="微软雅黑" w:cs="微软雅黑"/>
          <w:snapToGrid w:val="0"/>
          <w:color w:val="auto"/>
          <w:highlight w:val="none"/>
          <w:lang w:val="en-US" w:eastAsia="zh-CN"/>
        </w:rPr>
        <w:fldChar w:fldCharType="end"/>
      </w:r>
      <w:r>
        <w:rPr>
          <w:rFonts w:hint="eastAsia" w:ascii="微软雅黑" w:hAnsi="微软雅黑" w:eastAsia="微软雅黑" w:cs="微软雅黑"/>
          <w:snapToGrid w:val="0"/>
          <w:color w:val="auto"/>
          <w:highlight w:val="none"/>
          <w:lang w:val="en-US" w:eastAsia="zh-CN"/>
        </w:rPr>
        <w:t>）及中国政府采购网（</w:t>
      </w:r>
      <w:r>
        <w:rPr>
          <w:rFonts w:hint="eastAsia" w:ascii="微软雅黑" w:hAnsi="微软雅黑" w:eastAsia="微软雅黑" w:cs="微软雅黑"/>
          <w:snapToGrid w:val="0"/>
          <w:color w:val="auto"/>
          <w:highlight w:val="none"/>
          <w:lang w:val="en-US" w:eastAsia="zh-CN"/>
        </w:rPr>
        <w:fldChar w:fldCharType="begin"/>
      </w:r>
      <w:r>
        <w:rPr>
          <w:rFonts w:hint="eastAsia" w:ascii="微软雅黑" w:hAnsi="微软雅黑" w:eastAsia="微软雅黑" w:cs="微软雅黑"/>
          <w:snapToGrid w:val="0"/>
          <w:color w:val="auto"/>
          <w:highlight w:val="none"/>
          <w:lang w:val="en-US" w:eastAsia="zh-CN"/>
        </w:rPr>
        <w:instrText xml:space="preserve"> HYPERLINK "http://www.ccgp.gov.cn/" \h </w:instrText>
      </w:r>
      <w:r>
        <w:rPr>
          <w:rFonts w:hint="eastAsia" w:ascii="微软雅黑" w:hAnsi="微软雅黑" w:eastAsia="微软雅黑" w:cs="微软雅黑"/>
          <w:snapToGrid w:val="0"/>
          <w:color w:val="auto"/>
          <w:highlight w:val="none"/>
          <w:lang w:val="en-US" w:eastAsia="zh-CN"/>
        </w:rPr>
        <w:fldChar w:fldCharType="separate"/>
      </w:r>
      <w:r>
        <w:rPr>
          <w:rFonts w:hint="eastAsia" w:ascii="微软雅黑" w:hAnsi="微软雅黑" w:eastAsia="微软雅黑" w:cs="微软雅黑"/>
          <w:snapToGrid w:val="0"/>
          <w:color w:val="auto"/>
          <w:highlight w:val="none"/>
          <w:lang w:val="en-US" w:eastAsia="zh-CN"/>
        </w:rPr>
        <w:t>http://www.ccgp.gov.cn/</w:t>
      </w:r>
      <w:r>
        <w:rPr>
          <w:rFonts w:hint="eastAsia" w:ascii="微软雅黑" w:hAnsi="微软雅黑" w:eastAsia="微软雅黑" w:cs="微软雅黑"/>
          <w:snapToGrid w:val="0"/>
          <w:color w:val="auto"/>
          <w:highlight w:val="none"/>
          <w:lang w:val="en-US" w:eastAsia="zh-CN"/>
        </w:rPr>
        <w:fldChar w:fldCharType="end"/>
      </w:r>
      <w:r>
        <w:rPr>
          <w:rFonts w:hint="eastAsia" w:ascii="微软雅黑" w:hAnsi="微软雅黑" w:eastAsia="微软雅黑" w:cs="微软雅黑"/>
          <w:snapToGrid w:val="0"/>
          <w:color w:val="auto"/>
          <w:highlight w:val="none"/>
          <w:lang w:val="en-US" w:eastAsia="zh-CN"/>
        </w:rPr>
        <w:t>）查询结果为准，如相关失信记录已失效，供应商需提供相关证明资料）。</w:t>
      </w:r>
    </w:p>
    <w:p>
      <w:pPr>
        <w:pStyle w:val="8"/>
        <w:spacing w:line="360" w:lineRule="auto"/>
        <w:ind w:firstLine="420"/>
        <w:jc w:val="both"/>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val="en-US" w:eastAsia="zh-CN"/>
        </w:rPr>
        <w:t>★1.8磋商项目对于供应商必须具备的特定资质要求：</w:t>
      </w:r>
    </w:p>
    <w:p>
      <w:pPr>
        <w:pStyle w:val="8"/>
        <w:spacing w:line="360" w:lineRule="auto"/>
        <w:ind w:firstLine="420"/>
        <w:jc w:val="both"/>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val="en-US" w:eastAsia="zh-CN"/>
        </w:rPr>
        <w:t>1)拟参加本项目磋商的潜在供应商须在黑龙江省政府采购网上注册登记并备案合格</w:t>
      </w:r>
    </w:p>
    <w:p>
      <w:pPr>
        <w:spacing w:line="360" w:lineRule="auto"/>
        <w:ind w:firstLine="426"/>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★2、法定代表人/单位负责人签字并加盖公章的法定代表人/单位负责人授权书。</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注：供应商为法人单位时提供“法定代表人授权书”，供应商为其他组织时提供“单位负责人授权书”，供应商为自然人时  提供“自然人身份证明材料”。</w:t>
      </w:r>
    </w:p>
    <w:p>
      <w:pPr>
        <w:spacing w:line="360" w:lineRule="auto"/>
        <w:ind w:firstLine="426"/>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w:t>
      </w:r>
      <w:r>
        <w:rPr>
          <w:rFonts w:hint="eastAsia" w:ascii="微软雅黑" w:hAnsi="微软雅黑" w:eastAsia="微软雅黑" w:cs="微软雅黑"/>
          <w:snapToGrid w:val="0"/>
          <w:color w:val="auto"/>
          <w:sz w:val="19"/>
          <w:szCs w:val="19"/>
          <w:lang w:val="en-US" w:eastAsia="zh-CN"/>
        </w:rPr>
        <w:t>3</w:t>
      </w:r>
      <w:r>
        <w:rPr>
          <w:rFonts w:hint="eastAsia" w:ascii="微软雅黑" w:hAnsi="微软雅黑" w:eastAsia="微软雅黑" w:cs="微软雅黑"/>
          <w:snapToGrid w:val="0"/>
          <w:color w:val="auto"/>
          <w:sz w:val="19"/>
          <w:szCs w:val="19"/>
          <w:lang w:eastAsia="zh-CN"/>
        </w:rPr>
        <w:t>、法定代表人/单位负责人身份证正反两面复印件及投标代表身份证明身份证正反两面复印件。</w:t>
      </w:r>
      <w:r>
        <w:rPr>
          <w:rFonts w:hint="eastAsia" w:ascii="微软雅黑" w:hAnsi="微软雅黑" w:eastAsia="微软雅黑" w:cs="微软雅黑"/>
          <w:b/>
          <w:snapToGrid w:val="0"/>
          <w:color w:val="auto"/>
          <w:sz w:val="19"/>
          <w:szCs w:val="19"/>
          <w:lang w:eastAsia="zh-CN"/>
        </w:rPr>
        <w:t>供应商为大学生创办的小微企业还应提供法定代表人的学生证或毕业证或国外学历学位认证书复印件</w:t>
      </w:r>
      <w:r>
        <w:rPr>
          <w:rFonts w:hint="eastAsia" w:ascii="微软雅黑" w:hAnsi="微软雅黑" w:eastAsia="微软雅黑" w:cs="微软雅黑"/>
          <w:snapToGrid w:val="0"/>
          <w:color w:val="auto"/>
          <w:sz w:val="19"/>
          <w:szCs w:val="19"/>
          <w:lang w:eastAsia="zh-CN"/>
        </w:rPr>
        <w:t>。</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val="en-US" w:eastAsia="zh-CN"/>
        </w:rPr>
        <w:t>★4</w:t>
      </w:r>
      <w:r>
        <w:rPr>
          <w:rFonts w:hint="eastAsia" w:ascii="微软雅黑" w:hAnsi="微软雅黑" w:eastAsia="微软雅黑" w:cs="微软雅黑"/>
          <w:snapToGrid w:val="0"/>
          <w:color w:val="auto"/>
          <w:lang w:eastAsia="zh-CN"/>
        </w:rPr>
        <w:t>、小微企业声明函：响应供应商为小微企业且所响应产品为小微企业生产，提供声明函的享受政府采购优惠。（注：响应供应商及响应产品是小微企业的提供，否则无需提供）</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（三）报价书附件的编制及编目</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w:t>
      </w:r>
      <w:r>
        <w:rPr>
          <w:rFonts w:hint="eastAsia" w:ascii="微软雅黑" w:hAnsi="微软雅黑" w:eastAsia="微软雅黑" w:cs="微软雅黑"/>
          <w:snapToGrid w:val="0"/>
          <w:color w:val="auto"/>
          <w:lang w:val="en-US" w:eastAsia="zh-CN"/>
        </w:rPr>
        <w:t>服务</w:t>
      </w:r>
      <w:r>
        <w:rPr>
          <w:rFonts w:hint="eastAsia" w:ascii="微软雅黑" w:hAnsi="微软雅黑" w:eastAsia="微软雅黑" w:cs="微软雅黑"/>
          <w:snapToGrid w:val="0"/>
          <w:color w:val="auto"/>
          <w:lang w:eastAsia="zh-CN"/>
        </w:rPr>
        <w:t>响应由供应商自行编制，规格幅面应与正文一致，附于正文之后，与正文页码统一编目编码装订。</w:t>
      </w:r>
    </w:p>
    <w:p>
      <w:pPr>
        <w:pStyle w:val="6"/>
        <w:numPr>
          <w:ilvl w:val="0"/>
          <w:numId w:val="3"/>
        </w:numPr>
        <w:tabs>
          <w:tab w:val="left" w:pos="601"/>
        </w:tabs>
        <w:spacing w:line="360" w:lineRule="auto"/>
        <w:ind w:left="0" w:firstLine="380" w:firstLineChars="200"/>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报价</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（一）所有价格均以人民币报价，所报价格为送达用户指定地点安装、调试、培训完毕价格.</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（二）磋商报价分两次，即初始报价，供应商递交的响应文件中的报价及磋商结束后的最后报价，且将做为最终的成交价格。</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（三）具备初始报价，方有资格做第二次报价。</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（四）最低报价不能作为成交的唯一保证。</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（五）如供应商未按规定要求和时间递交最后报价，该供应商提交的响应文件中的初始报价将作为其最后报价。</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（六）供应商应提前做好最后报价明细（特殊情况还需准备相关证明材料），确保在规定时间提交最后报价（供应商现场提前准备携带线上最后报价的笔记本电脑）。</w:t>
      </w:r>
    </w:p>
    <w:p>
      <w:pPr>
        <w:pStyle w:val="6"/>
        <w:numPr>
          <w:ilvl w:val="0"/>
          <w:numId w:val="3"/>
        </w:numPr>
        <w:tabs>
          <w:tab w:val="left" w:pos="601"/>
        </w:tabs>
        <w:spacing w:line="360" w:lineRule="auto"/>
        <w:ind w:left="0" w:firstLine="380" w:firstLineChars="200"/>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响应文件的签署及规定</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（一）组成响应文件的各项资料均应遵守本条规定。</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（二）响应文件应按规范格式编制，按要求签字、加盖公章。</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（三）响应文件装订成册、编制页码且页码连续。</w:t>
      </w:r>
    </w:p>
    <w:p>
      <w:pPr>
        <w:pStyle w:val="8"/>
        <w:spacing w:line="360" w:lineRule="auto"/>
        <w:ind w:firstLine="380" w:firstLineChars="200"/>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eastAsia="zh-CN"/>
        </w:rPr>
        <w:t xml:space="preserve">（四）响应文件的正本必须用不退色的墨水填写或打印，注明“正本”字样，副本可以用复印件。正本 </w:t>
      </w:r>
      <w:r>
        <w:rPr>
          <w:rFonts w:hint="eastAsia" w:ascii="微软雅黑" w:hAnsi="微软雅黑" w:eastAsia="微软雅黑" w:cs="微软雅黑"/>
          <w:snapToGrid w:val="0"/>
          <w:color w:val="auto"/>
          <w:highlight w:val="none"/>
          <w:lang w:val="en-US" w:eastAsia="zh-CN"/>
        </w:rPr>
        <w:t>1</w:t>
      </w:r>
      <w:r>
        <w:rPr>
          <w:rFonts w:hint="eastAsia" w:ascii="微软雅黑" w:hAnsi="微软雅黑" w:eastAsia="微软雅黑" w:cs="微软雅黑"/>
          <w:snapToGrid w:val="0"/>
          <w:color w:val="auto"/>
          <w:highlight w:val="none"/>
          <w:lang w:eastAsia="zh-CN"/>
        </w:rPr>
        <w:t xml:space="preserve"> 份，副本 </w:t>
      </w:r>
      <w:r>
        <w:rPr>
          <w:rFonts w:hint="eastAsia" w:ascii="微软雅黑" w:hAnsi="微软雅黑" w:eastAsia="微软雅黑" w:cs="微软雅黑"/>
          <w:snapToGrid w:val="0"/>
          <w:color w:val="auto"/>
          <w:highlight w:val="none"/>
          <w:lang w:val="en-US" w:eastAsia="zh-CN"/>
        </w:rPr>
        <w:t>1</w:t>
      </w:r>
      <w:r>
        <w:rPr>
          <w:rFonts w:hint="eastAsia" w:ascii="微软雅黑" w:hAnsi="微软雅黑" w:eastAsia="微软雅黑" w:cs="微软雅黑"/>
          <w:snapToGrid w:val="0"/>
          <w:color w:val="auto"/>
          <w:highlight w:val="none"/>
          <w:lang w:eastAsia="zh-CN"/>
        </w:rPr>
        <w:t xml:space="preserve"> 份。</w:t>
      </w:r>
    </w:p>
    <w:p>
      <w:pPr>
        <w:pStyle w:val="8"/>
        <w:spacing w:line="360" w:lineRule="auto"/>
        <w:ind w:firstLine="380" w:firstLineChars="200"/>
        <w:rPr>
          <w:rFonts w:hint="eastAsia" w:ascii="微软雅黑" w:hAnsi="微软雅黑" w:eastAsia="微软雅黑" w:cs="微软雅黑"/>
          <w:snapToGrid w:val="0"/>
          <w:color w:val="auto"/>
          <w:highlight w:val="none"/>
          <w:lang w:eastAsia="zh-CN"/>
        </w:rPr>
      </w:pPr>
      <w:r>
        <w:rPr>
          <w:rFonts w:hint="eastAsia" w:ascii="微软雅黑" w:hAnsi="微软雅黑" w:eastAsia="微软雅黑" w:cs="微软雅黑"/>
          <w:snapToGrid w:val="0"/>
          <w:color w:val="auto"/>
          <w:highlight w:val="none"/>
          <w:lang w:eastAsia="zh-CN"/>
        </w:rPr>
        <w:t>（五）响应文件不得涂改和增删，如有修改错漏处，必须由磋商代表签字并加盖公章。</w:t>
      </w:r>
    </w:p>
    <w:p>
      <w:pPr>
        <w:pStyle w:val="8"/>
        <w:spacing w:line="360" w:lineRule="auto"/>
        <w:ind w:firstLine="380" w:firstLineChars="200"/>
        <w:rPr>
          <w:rFonts w:hint="eastAsia" w:ascii="微软雅黑" w:hAnsi="微软雅黑" w:eastAsia="微软雅黑" w:cs="微软雅黑"/>
          <w:snapToGrid w:val="0"/>
          <w:color w:val="auto"/>
          <w:highlight w:val="none"/>
          <w:lang w:eastAsia="zh-CN"/>
        </w:rPr>
      </w:pPr>
      <w:r>
        <w:rPr>
          <w:rFonts w:hint="eastAsia" w:ascii="微软雅黑" w:hAnsi="微软雅黑" w:eastAsia="微软雅黑" w:cs="微软雅黑"/>
          <w:snapToGrid w:val="0"/>
          <w:color w:val="auto"/>
          <w:highlight w:val="none"/>
          <w:lang w:eastAsia="zh-CN"/>
        </w:rPr>
        <w:t>（六）响应文件因字迹潦草或表达不清所引起的后果由供应商自行负责。</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highlight w:val="none"/>
          <w:lang w:eastAsia="zh-CN"/>
        </w:rPr>
        <w:t>（七）法定代表人/单位负责人授权书应由法定代表人/单位负责人签字并加盖公章</w:t>
      </w:r>
      <w:r>
        <w:rPr>
          <w:rFonts w:hint="eastAsia" w:ascii="微软雅黑" w:hAnsi="微软雅黑" w:eastAsia="微软雅黑" w:cs="微软雅黑"/>
          <w:snapToGrid w:val="0"/>
          <w:color w:val="auto"/>
          <w:lang w:eastAsia="zh-CN"/>
        </w:rPr>
        <w:t>。</w:t>
      </w:r>
    </w:p>
    <w:p>
      <w:pPr>
        <w:pStyle w:val="6"/>
        <w:numPr>
          <w:ilvl w:val="0"/>
          <w:numId w:val="3"/>
        </w:numPr>
        <w:tabs>
          <w:tab w:val="left" w:pos="601"/>
        </w:tabs>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响应文件存在下列任意一条的，则响应文件无效：</w:t>
      </w:r>
    </w:p>
    <w:p>
      <w:pPr>
        <w:pStyle w:val="8"/>
        <w:spacing w:line="360" w:lineRule="auto"/>
        <w:ind w:firstLine="380" w:firstLineChars="200"/>
        <w:rPr>
          <w:rFonts w:hint="eastAsia" w:ascii="微软雅黑" w:hAnsi="微软雅黑" w:eastAsia="微软雅黑" w:cs="微软雅黑"/>
          <w:snapToGrid w:val="0"/>
          <w:color w:val="auto"/>
          <w:highlight w:val="none"/>
          <w:lang w:eastAsia="zh-CN"/>
        </w:rPr>
      </w:pPr>
      <w:r>
        <w:rPr>
          <w:rFonts w:hint="eastAsia" w:ascii="微软雅黑" w:hAnsi="微软雅黑" w:eastAsia="微软雅黑" w:cs="微软雅黑"/>
          <w:snapToGrid w:val="0"/>
          <w:color w:val="auto"/>
          <w:highlight w:val="none"/>
          <w:lang w:eastAsia="zh-CN"/>
        </w:rPr>
        <w:t>（</w:t>
      </w:r>
      <w:r>
        <w:rPr>
          <w:rFonts w:hint="eastAsia" w:ascii="微软雅黑" w:hAnsi="微软雅黑" w:eastAsia="微软雅黑" w:cs="微软雅黑"/>
          <w:snapToGrid w:val="0"/>
          <w:color w:val="auto"/>
          <w:highlight w:val="none"/>
          <w:lang w:val="en-US" w:eastAsia="zh-CN"/>
        </w:rPr>
        <w:t>一</w:t>
      </w:r>
      <w:r>
        <w:rPr>
          <w:rFonts w:hint="eastAsia" w:ascii="微软雅黑" w:hAnsi="微软雅黑" w:eastAsia="微软雅黑" w:cs="微软雅黑"/>
          <w:snapToGrid w:val="0"/>
          <w:color w:val="auto"/>
          <w:highlight w:val="none"/>
          <w:lang w:eastAsia="zh-CN"/>
        </w:rPr>
        <w:t>）供应商所提报的</w:t>
      </w:r>
      <w:r>
        <w:rPr>
          <w:rFonts w:hint="eastAsia" w:ascii="微软雅黑" w:hAnsi="微软雅黑" w:eastAsia="微软雅黑" w:cs="微软雅黑"/>
          <w:snapToGrid w:val="0"/>
          <w:color w:val="auto"/>
          <w:highlight w:val="none"/>
          <w:lang w:val="en-US" w:eastAsia="zh-CN"/>
        </w:rPr>
        <w:t>响应“</w:t>
      </w:r>
      <w:r>
        <w:rPr>
          <w:rFonts w:hint="eastAsia" w:ascii="微软雅黑" w:hAnsi="微软雅黑" w:eastAsia="微软雅黑" w:cs="微软雅黑"/>
          <w:snapToGrid w:val="0"/>
          <w:color w:val="auto"/>
          <w:highlight w:val="none"/>
          <w:lang w:eastAsia="zh-CN"/>
        </w:rPr>
        <w:t>采购内容与服务要求</w:t>
      </w:r>
      <w:r>
        <w:rPr>
          <w:rFonts w:hint="eastAsia" w:ascii="微软雅黑" w:hAnsi="微软雅黑" w:eastAsia="微软雅黑" w:cs="微软雅黑"/>
          <w:snapToGrid w:val="0"/>
          <w:color w:val="auto"/>
          <w:highlight w:val="none"/>
          <w:lang w:val="en-US" w:eastAsia="zh-CN"/>
        </w:rPr>
        <w:t>”的内容</w:t>
      </w:r>
      <w:r>
        <w:rPr>
          <w:rFonts w:hint="eastAsia" w:ascii="微软雅黑" w:hAnsi="微软雅黑" w:eastAsia="微软雅黑" w:cs="微软雅黑"/>
          <w:snapToGrid w:val="0"/>
          <w:color w:val="auto"/>
          <w:highlight w:val="none"/>
          <w:lang w:eastAsia="zh-CN"/>
        </w:rPr>
        <w:t>没有如实填写，没有与“竞争性磋商文件采购内容与服务要求”一一对应，只简单填写“响应或完全响应”的以及未逐条填写应答的；</w:t>
      </w:r>
    </w:p>
    <w:p>
      <w:pPr>
        <w:pStyle w:val="6"/>
        <w:numPr>
          <w:ilvl w:val="0"/>
          <w:numId w:val="3"/>
        </w:numPr>
        <w:tabs>
          <w:tab w:val="left" w:pos="601"/>
        </w:tabs>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供应商出现下列情况之一的，响应文件无效：</w:t>
      </w:r>
    </w:p>
    <w:p>
      <w:pPr>
        <w:pStyle w:val="8"/>
        <w:numPr>
          <w:ilvl w:val="0"/>
          <w:numId w:val="4"/>
        </w:numPr>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非★条款有重大偏离经磋商小组专家认定无法满足竞争性磋商文件需求的；</w:t>
      </w:r>
    </w:p>
    <w:p>
      <w:pPr>
        <w:pStyle w:val="8"/>
        <w:numPr>
          <w:ilvl w:val="0"/>
          <w:numId w:val="4"/>
        </w:numPr>
        <w:spacing w:line="360" w:lineRule="auto"/>
        <w:ind w:firstLine="380" w:firstLineChars="200"/>
        <w:rPr>
          <w:rFonts w:hint="default" w:ascii="微软雅黑" w:hAnsi="微软雅黑" w:eastAsia="微软雅黑" w:cs="微软雅黑"/>
          <w:snapToGrid w:val="0"/>
          <w:color w:val="auto"/>
          <w:lang w:val="en-US" w:eastAsia="zh-CN"/>
        </w:rPr>
      </w:pPr>
      <w:r>
        <w:rPr>
          <w:rFonts w:hint="eastAsia" w:ascii="微软雅黑" w:hAnsi="微软雅黑" w:eastAsia="微软雅黑" w:cs="微软雅黑"/>
          <w:snapToGrid w:val="0"/>
          <w:color w:val="auto"/>
          <w:lang w:eastAsia="zh-CN"/>
        </w:rPr>
        <w:t>未按竞争性磋商文件规定</w:t>
      </w:r>
      <w:r>
        <w:rPr>
          <w:rFonts w:hint="eastAsia" w:ascii="微软雅黑" w:hAnsi="微软雅黑" w:eastAsia="微软雅黑" w:cs="微软雅黑"/>
          <w:snapToGrid w:val="0"/>
          <w:color w:val="auto"/>
          <w:lang w:val="en-US" w:eastAsia="zh-CN"/>
        </w:rPr>
        <w:t>缴纳保证金的；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（三）未按竞争性磋商文件规定要求签字、盖章的；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w:t>
      </w:r>
      <w:r>
        <w:rPr>
          <w:rFonts w:hint="eastAsia" w:ascii="微软雅黑" w:hAnsi="微软雅黑" w:eastAsia="微软雅黑" w:cs="微软雅黑"/>
          <w:snapToGrid w:val="0"/>
          <w:color w:val="auto"/>
          <w:lang w:val="en-US" w:eastAsia="zh-CN"/>
        </w:rPr>
        <w:t>四</w:t>
      </w:r>
      <w:r>
        <w:rPr>
          <w:rFonts w:hint="eastAsia" w:ascii="微软雅黑" w:hAnsi="微软雅黑" w:eastAsia="微软雅黑" w:cs="微软雅黑"/>
          <w:snapToGrid w:val="0"/>
          <w:color w:val="auto"/>
          <w:lang w:eastAsia="zh-CN"/>
        </w:rPr>
        <w:t>）响应文件中提供虚假材料的；（提供虚假材料进行报价、应答的，还将移交财政部门依法处理）；</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w:t>
      </w:r>
      <w:r>
        <w:rPr>
          <w:rFonts w:hint="eastAsia" w:ascii="微软雅黑" w:hAnsi="微软雅黑" w:eastAsia="微软雅黑" w:cs="微软雅黑"/>
          <w:snapToGrid w:val="0"/>
          <w:color w:val="auto"/>
          <w:lang w:val="en-US" w:eastAsia="zh-CN"/>
        </w:rPr>
        <w:t>五</w:t>
      </w:r>
      <w:r>
        <w:rPr>
          <w:rFonts w:hint="eastAsia" w:ascii="微软雅黑" w:hAnsi="微软雅黑" w:eastAsia="微软雅黑" w:cs="微软雅黑"/>
          <w:snapToGrid w:val="0"/>
          <w:color w:val="auto"/>
          <w:lang w:eastAsia="zh-CN"/>
        </w:rPr>
        <w:t>）所报项目在实际运行中，其使用成本过高、使用条件苛刻的需经磋商小组确定后不能被采购人接受的；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w:t>
      </w:r>
      <w:r>
        <w:rPr>
          <w:rFonts w:hint="eastAsia" w:ascii="微软雅黑" w:hAnsi="微软雅黑" w:eastAsia="微软雅黑" w:cs="微软雅黑"/>
          <w:snapToGrid w:val="0"/>
          <w:color w:val="auto"/>
          <w:lang w:val="en-US" w:eastAsia="zh-CN"/>
        </w:rPr>
        <w:t>六</w:t>
      </w:r>
      <w:r>
        <w:rPr>
          <w:rFonts w:hint="eastAsia" w:ascii="微软雅黑" w:hAnsi="微软雅黑" w:eastAsia="微软雅黑" w:cs="微软雅黑"/>
          <w:snapToGrid w:val="0"/>
          <w:color w:val="auto"/>
          <w:lang w:eastAsia="zh-CN"/>
        </w:rPr>
        <w:t>）法定代表人/单位负责人授权书无法定代表人/单位负责人签字或没有加盖公章的；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w:t>
      </w:r>
      <w:r>
        <w:rPr>
          <w:rFonts w:hint="eastAsia" w:ascii="微软雅黑" w:hAnsi="微软雅黑" w:eastAsia="微软雅黑" w:cs="微软雅黑"/>
          <w:snapToGrid w:val="0"/>
          <w:color w:val="auto"/>
          <w:lang w:val="en-US" w:eastAsia="zh-CN"/>
        </w:rPr>
        <w:t>七</w:t>
      </w:r>
      <w:r>
        <w:rPr>
          <w:rFonts w:hint="eastAsia" w:ascii="微软雅黑" w:hAnsi="微软雅黑" w:eastAsia="微软雅黑" w:cs="微软雅黑"/>
          <w:snapToGrid w:val="0"/>
          <w:color w:val="auto"/>
          <w:lang w:eastAsia="zh-CN"/>
        </w:rPr>
        <w:t>）供应商对采购人、代理机构、磋商小组及其工作人员施加影响，有碍公平、公正的；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w:t>
      </w:r>
      <w:r>
        <w:rPr>
          <w:rFonts w:hint="eastAsia" w:ascii="微软雅黑" w:hAnsi="微软雅黑" w:eastAsia="微软雅黑" w:cs="微软雅黑"/>
          <w:snapToGrid w:val="0"/>
          <w:color w:val="auto"/>
          <w:lang w:val="en-US" w:eastAsia="zh-CN"/>
        </w:rPr>
        <w:t>八</w:t>
      </w:r>
      <w:r>
        <w:rPr>
          <w:rFonts w:hint="eastAsia" w:ascii="微软雅黑" w:hAnsi="微软雅黑" w:eastAsia="微软雅黑" w:cs="微软雅黑"/>
          <w:snapToGrid w:val="0"/>
          <w:color w:val="auto"/>
          <w:lang w:eastAsia="zh-CN"/>
        </w:rPr>
        <w:t>）属于串通投标，或者依法被视为串通投标的；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w:t>
      </w:r>
      <w:r>
        <w:rPr>
          <w:rFonts w:hint="eastAsia" w:ascii="微软雅黑" w:hAnsi="微软雅黑" w:eastAsia="微软雅黑" w:cs="微软雅黑"/>
          <w:snapToGrid w:val="0"/>
          <w:color w:val="auto"/>
          <w:lang w:val="en-US" w:eastAsia="zh-CN"/>
        </w:rPr>
        <w:t>九</w:t>
      </w:r>
      <w:r>
        <w:rPr>
          <w:rFonts w:hint="eastAsia" w:ascii="微软雅黑" w:hAnsi="微软雅黑" w:eastAsia="微软雅黑" w:cs="微软雅黑"/>
          <w:snapToGrid w:val="0"/>
          <w:color w:val="auto"/>
          <w:lang w:eastAsia="zh-CN"/>
        </w:rPr>
        <w:t>）磋商小组认为，排在前面的入围候选供应商的报价明显不合理或者低于成本，有可能影响服务质量和不能诚信履约的，应当要求该供应商作出书面说明并提供相关证明材料，否则，磋商小组可以取消该供应商的成交候选资格，按顺序由排在后面的成交候选供应商递补；</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（十）按有关法律、法规、规章规定属于响应无效的；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（十</w:t>
      </w:r>
      <w:r>
        <w:rPr>
          <w:rFonts w:hint="eastAsia" w:ascii="微软雅黑" w:hAnsi="微软雅黑" w:eastAsia="微软雅黑" w:cs="微软雅黑"/>
          <w:snapToGrid w:val="0"/>
          <w:color w:val="auto"/>
          <w:lang w:val="en-US" w:eastAsia="zh-CN"/>
        </w:rPr>
        <w:t>一</w:t>
      </w:r>
      <w:r>
        <w:rPr>
          <w:rFonts w:hint="eastAsia" w:ascii="微软雅黑" w:hAnsi="微软雅黑" w:eastAsia="微软雅黑" w:cs="微软雅黑"/>
          <w:snapToGrid w:val="0"/>
          <w:color w:val="auto"/>
          <w:lang w:eastAsia="zh-CN"/>
        </w:rPr>
        <w:t>）磋商小组在磋商过程中，应以供应商提供的响应文件为磋商依据，不得接受响应文件以外的任何形式的文件资料。</w:t>
      </w:r>
    </w:p>
    <w:p>
      <w:pPr>
        <w:pStyle w:val="6"/>
        <w:numPr>
          <w:ilvl w:val="0"/>
          <w:numId w:val="3"/>
        </w:numPr>
        <w:tabs>
          <w:tab w:val="left" w:pos="601"/>
        </w:tabs>
        <w:spacing w:line="360" w:lineRule="auto"/>
        <w:ind w:left="0" w:firstLine="380" w:firstLineChars="200"/>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供应商禁止行为</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（一）供应商在提交响应文件截止时间后撤回响应文件；</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（二）成交人在磋商结果产生后放弃成交；</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w:t>
      </w:r>
      <w:r>
        <w:rPr>
          <w:rFonts w:hint="eastAsia" w:ascii="微软雅黑" w:hAnsi="微软雅黑" w:eastAsia="微软雅黑" w:cs="微软雅黑"/>
          <w:snapToGrid w:val="0"/>
          <w:color w:val="auto"/>
          <w:lang w:val="en-US" w:eastAsia="zh-CN"/>
        </w:rPr>
        <w:t>三</w:t>
      </w:r>
      <w:r>
        <w:rPr>
          <w:rFonts w:hint="eastAsia" w:ascii="微软雅黑" w:hAnsi="微软雅黑" w:eastAsia="微软雅黑" w:cs="微软雅黑"/>
          <w:snapToGrid w:val="0"/>
          <w:color w:val="auto"/>
          <w:lang w:eastAsia="zh-CN"/>
        </w:rPr>
        <w:t>）成交人在规定的时限内不签订政府采购合同。</w:t>
      </w:r>
    </w:p>
    <w:p>
      <w:pPr>
        <w:pStyle w:val="6"/>
        <w:numPr>
          <w:ilvl w:val="0"/>
          <w:numId w:val="3"/>
        </w:numPr>
        <w:tabs>
          <w:tab w:val="left" w:pos="601"/>
        </w:tabs>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竞争性磋商文件质疑提起与受理</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供应商在参加黑龙江博文招标代理有限公司组织的政府采购活动中，认为采购文件使自己的权益受到损害的，可依法提出质疑；</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（一）潜在供应商已依法获取采购文件，且满足参加采购活动基本条件的，可以对该文件提出质疑；对采购文件提出质疑的，应当在首次获取采购文件之日起7个工作日内提出；</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（二）提出质疑的供应商应当在规定的时限内，以书面形式一次性地向代理机构递交质疑函和必要的证明材料。</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（三）有下列情形之一的，黑龙江博文招标代理有限公司不予受理：</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1、按照“谁主张、谁举证”的原则，应由质疑供应商提供质疑事项的相关证据、依据和其他有关材料，未能提供的；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2、未按照补正期限进行补正或者补正后仍不符合规定的；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3、未在质疑有效期限内提出的；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4、同一质疑供应商一次性提出质疑后又提出新质疑的；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（四）有下列情形之一的，质疑不成立：</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1、质疑事项缺乏事实依据的；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2、质疑供应商捏造事实或者提供虚假材料的；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3、质疑供应商以非法手段取得证明材料的。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（五）对虚假和恶意质疑的处理。</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代理机构将对虚假和恶意质疑的供应商进行网上公示，推送省级信用平台；报省政府采购监督管理部门依法处理，记入政府采购不良记录；限制参与政府采购活动；有下列情形之一的，属于虚假和恶意质疑：</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有下列情形之一的，属于虚假和恶意质疑：</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1、主观臆造、无事实依据进行质疑的；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2、捏造事实或提供虚假材料进行质疑的；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3、恶意攻击、歪曲事实进行质疑的；</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4、以非法手段取得证明材料的。</w:t>
      </w:r>
    </w:p>
    <w:p>
      <w:pPr>
        <w:pStyle w:val="8"/>
        <w:spacing w:line="360" w:lineRule="auto"/>
        <w:ind w:firstLine="380" w:firstLineChars="200"/>
        <w:rPr>
          <w:rFonts w:hint="eastAsia" w:ascii="微软雅黑" w:hAnsi="微软雅黑" w:eastAsia="微软雅黑" w:cs="微软雅黑"/>
          <w:snapToGrid w:val="0"/>
          <w:color w:val="auto"/>
          <w:lang w:eastAsia="zh-CN"/>
        </w:rPr>
        <w:sectPr>
          <w:pgSz w:w="11900" w:h="16840"/>
          <w:pgMar w:top="1440" w:right="1800" w:bottom="1440" w:left="1800" w:header="0" w:footer="196" w:gutter="0"/>
          <w:pgBorders>
            <w:top w:val="none" w:sz="0" w:space="0"/>
            <w:left w:val="none" w:sz="0" w:space="0"/>
            <w:bottom w:val="none" w:sz="0" w:space="0"/>
            <w:right w:val="none" w:sz="0" w:space="0"/>
          </w:pgBorders>
          <w:pgNumType w:fmt="decimal"/>
          <w:cols w:space="720" w:num="1"/>
        </w:sectPr>
      </w:pPr>
    </w:p>
    <w:p>
      <w:pPr>
        <w:pStyle w:val="4"/>
        <w:spacing w:before="0" w:line="360" w:lineRule="auto"/>
        <w:ind w:left="0" w:right="0"/>
        <w:outlineLvl w:val="0"/>
        <w:rPr>
          <w:rFonts w:hint="eastAsia" w:ascii="微软雅黑" w:hAnsi="微软雅黑" w:eastAsia="微软雅黑" w:cs="微软雅黑"/>
          <w:snapToGrid w:val="0"/>
          <w:color w:val="auto"/>
          <w:lang w:eastAsia="zh-CN"/>
        </w:rPr>
      </w:pPr>
      <w:bookmarkStart w:id="15" w:name="_Toc12327"/>
      <w:r>
        <w:rPr>
          <w:rFonts w:hint="eastAsia" w:ascii="微软雅黑" w:hAnsi="微软雅黑" w:eastAsia="微软雅黑" w:cs="微软雅黑"/>
          <w:snapToGrid w:val="0"/>
          <w:color w:val="auto"/>
          <w:lang w:eastAsia="zh-CN"/>
        </w:rPr>
        <w:t>第四章 磋商及评审方法</w:t>
      </w:r>
      <w:bookmarkEnd w:id="15"/>
    </w:p>
    <w:p>
      <w:pPr>
        <w:pStyle w:val="5"/>
        <w:spacing w:line="360" w:lineRule="auto"/>
        <w:ind w:left="0" w:right="0"/>
        <w:jc w:val="left"/>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一.磋商评审要求</w:t>
      </w:r>
    </w:p>
    <w:p>
      <w:pPr>
        <w:pStyle w:val="6"/>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1、评审方法</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综合评分法，响应文件满足磋商文件全部实质性要求，且按照评审因素的量化指标评审得分最高的供应商为成交候选人的评审方法。（最低报价不是成交的唯一依据。）</w:t>
      </w:r>
    </w:p>
    <w:p>
      <w:pPr>
        <w:pStyle w:val="6"/>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2、评审原则</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2.1评审活动遵循公平、公正、科学和择优的原则，以磋商文件和响应文件为评审的基本依据，并按照磋商文件规定的评审方法和评审标准进行评审。</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2.2具体评审事项由磋商小组负责，并按磋商文件的规定办法进行评审。</w:t>
      </w:r>
    </w:p>
    <w:p>
      <w:pPr>
        <w:pStyle w:val="6"/>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3、磋商小组</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3.1磋商小组由采购人代表和评审专家共3人以上单数组成，其中评审专家人数不得少于磋商小组成员总数的2/3。</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3.2磋商小组成员有下列情形之一的，应当回避：</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（1）参加采购活动前三年内,与供应商存在劳动关系,或者担任过供应商的董事、监事,或者是供应商的控股股东或实际控制人；</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（2）与供应商的法定代表人或者负责人有夫妻、直系血亲、三代以内旁系血亲或者近姻亲关系；</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（3）与供应商有其他可能影响政府采购活动公平、公正进行的关系。</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3.3磋商小组负责具体评审事务，并独立履行下列职责：</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（1）审查、评价响应文件是否符合磋商文件的商务、技术等实质性要求；</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（2）要求供应商对响应文件有关事项作出澄清或者说明，与供应商进行分别磋商；</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（3）对响应文件进行比较和评价；</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（4）确定成交候选人名单，以及根据采购人委托直接确定成交供应商；</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（5）向采购人、采购代理机构或者有关部门报告评审中发现的违法行为；</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（6）法律法规规定的其他职责。</w:t>
      </w:r>
    </w:p>
    <w:p>
      <w:pPr>
        <w:pStyle w:val="6"/>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4、澄清</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磋商小组在对响应文件的有效性、完整性和响应程度进行审查时，可以要求供应商对响应文件中含义不明确、同类问题 表述不一致或者有明显文字和计算错误的内容等作出必要的澄清、说明或者更正。供应商的澄清、说明或者更正不得超出响应文件的范围或者改变响应文件的实质性内容。供应商的澄清、说明或者更正应当采用书面形式，并加盖公章，或者由法定代表人或其授权的代表签字。供应商的澄清、说明或者更正不得超出响应文件的范围或者改变响应文件的实质性内容。</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4.1磋商小组不接受供应商主动提出的澄清、说明或更正。</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4.2磋商小组对供应商提交的澄清、说明或更正有疑问的，可以要求供应商进一步澄清、说明或更正。</w:t>
      </w:r>
    </w:p>
    <w:p>
      <w:pPr>
        <w:pStyle w:val="6"/>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5、有下列情形之一的，视为供应商串通投标：</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（1）不同供应商的响应文件由同一单位或者个人编制；（不同供应商响应文件上传的项目内部识别码一致）；</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（2）不同供应商委托同一单位或者个人办理投标事宜；</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（3）不同供应商的响应文件载明的项目管理成员或者联系人员为同一人；</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（4）不同供应商的响应文件异常一致或者投标报价呈规律性差异；</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（5）不同供应商的响应文件相互混装；</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（6）不同供应商的</w:t>
      </w:r>
      <w:r>
        <w:rPr>
          <w:rFonts w:hint="eastAsia" w:ascii="微软雅黑" w:hAnsi="微软雅黑" w:eastAsia="微软雅黑" w:cs="微软雅黑"/>
          <w:snapToGrid w:val="0"/>
          <w:color w:val="auto"/>
          <w:lang w:val="en-US" w:eastAsia="zh-CN"/>
        </w:rPr>
        <w:t>粗磋商</w:t>
      </w:r>
      <w:r>
        <w:rPr>
          <w:rFonts w:hint="eastAsia" w:ascii="微软雅黑" w:hAnsi="微软雅黑" w:eastAsia="微软雅黑" w:cs="微软雅黑"/>
          <w:snapToGrid w:val="0"/>
          <w:color w:val="auto"/>
          <w:lang w:eastAsia="zh-CN"/>
        </w:rPr>
        <w:t>保证金为从同一单位或个人的账户转出；</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说明：在项目评审时被认定为串通投标的供应商不得参加该合同项下的采购活动</w:t>
      </w:r>
    </w:p>
    <w:p>
      <w:pPr>
        <w:pStyle w:val="6"/>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6、有下列情形之一的，属于恶意串通投标：</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（1）供应商直接或者间接从采购人或者采购代理机构处获得其他供应商的相关情况并修改其投标文件或者响应文件；</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（2）供应商按照采购人或者采购代理机构的授意撤换、修改投标文件或者响应文件；</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（3）供应商之间协商报价、技术方案等投标文件或者响应文件的实质性内容；</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（4）属于同一集团、协会、商会等组织成员的供应商按照该组织要求协同参加政府采购活动；</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（5）供应商之间事先约定由某一特定供应商成交、成交；</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（6）供应商之间商定部分供应商放弃参加政府采购活动或者放弃成交、成交；</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（7）供应商与采购人或者采购代理机构之间、供应商相互之间，为谋求特定供应商成交、成交或者排斥其他供应商的其他串通行为。</w:t>
      </w:r>
    </w:p>
    <w:p>
      <w:pPr>
        <w:pStyle w:val="6"/>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7、</w:t>
      </w:r>
      <w:r>
        <w:rPr>
          <w:rFonts w:hint="eastAsia" w:ascii="微软雅黑" w:hAnsi="微软雅黑" w:eastAsia="微软雅黑" w:cs="微软雅黑"/>
          <w:snapToGrid w:val="0"/>
          <w:color w:val="auto"/>
          <w:lang w:val="en-US" w:eastAsia="zh-CN"/>
        </w:rPr>
        <w:t>响应文件</w:t>
      </w:r>
      <w:r>
        <w:rPr>
          <w:rFonts w:hint="eastAsia" w:ascii="微软雅黑" w:hAnsi="微软雅黑" w:eastAsia="微软雅黑" w:cs="微软雅黑"/>
          <w:snapToGrid w:val="0"/>
          <w:color w:val="auto"/>
          <w:lang w:eastAsia="zh-CN"/>
        </w:rPr>
        <w:t>无效的情形</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详见资格性审查、符合性审查和磋商文件其他</w:t>
      </w:r>
      <w:r>
        <w:rPr>
          <w:rFonts w:hint="eastAsia" w:ascii="微软雅黑" w:hAnsi="微软雅黑" w:eastAsia="微软雅黑" w:cs="微软雅黑"/>
          <w:snapToGrid w:val="0"/>
          <w:color w:val="auto"/>
          <w:lang w:val="en-US" w:eastAsia="zh-CN"/>
        </w:rPr>
        <w:t>响应文件</w:t>
      </w:r>
      <w:r>
        <w:rPr>
          <w:rFonts w:hint="eastAsia" w:ascii="微软雅黑" w:hAnsi="微软雅黑" w:eastAsia="微软雅黑" w:cs="微软雅黑"/>
          <w:snapToGrid w:val="0"/>
          <w:color w:val="auto"/>
          <w:lang w:eastAsia="zh-CN"/>
        </w:rPr>
        <w:t>无效条款。</w:t>
      </w:r>
    </w:p>
    <w:p>
      <w:pPr>
        <w:pStyle w:val="6"/>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8、废标（终止）的情形</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出现下列情形之一的，采购人或者采购代理机构应当终止竞争性磋商采购活动，发布项目终止公告并说明原因，重新开展采购活动。</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（1）因情况变化，不再符合规定的竞争性磋商采购方式适用情形的；</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（2）出现影响采购公正的违法、违规行为的；</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（3）在采购过程中符合磋商要求的供应商或者报价未超过采购预算的供应商不足3家的，但经财政部门批准的情形除外；</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（4）法律、法规以及磋商文件规定其他情形。</w:t>
      </w:r>
    </w:p>
    <w:p>
      <w:pPr>
        <w:pStyle w:val="6"/>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9、定标</w:t>
      </w:r>
    </w:p>
    <w:p>
      <w:pPr>
        <w:pStyle w:val="8"/>
        <w:spacing w:line="360" w:lineRule="auto"/>
        <w:ind w:firstLine="420"/>
        <w:rPr>
          <w:rFonts w:hint="eastAsia" w:ascii="微软雅黑" w:hAnsi="微软雅黑" w:eastAsia="微软雅黑" w:cs="微软雅黑"/>
          <w:snapToGrid w:val="0"/>
          <w:color w:val="auto"/>
          <w:sz w:val="23"/>
          <w:lang w:eastAsia="zh-CN"/>
        </w:rPr>
      </w:pPr>
      <w:r>
        <w:rPr>
          <w:rFonts w:hint="eastAsia" w:ascii="微软雅黑" w:hAnsi="微软雅黑" w:eastAsia="微软雅黑" w:cs="微软雅黑"/>
          <w:snapToGrid w:val="0"/>
          <w:color w:val="auto"/>
          <w:lang w:eastAsia="zh-CN"/>
        </w:rPr>
        <w:t>磋商小组按照磋商文件确定的评审方法、步骤、标准，对响应文件进行评审。评审结束后，对供应商的评审名次进行排序，确定成交供应商或者推荐成交候选人。</w:t>
      </w:r>
    </w:p>
    <w:p>
      <w:pPr>
        <w:pStyle w:val="5"/>
        <w:spacing w:line="360" w:lineRule="auto"/>
        <w:ind w:left="0" w:right="0"/>
        <w:jc w:val="left"/>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二.政府采购政策落实</w:t>
      </w:r>
    </w:p>
    <w:p>
      <w:pPr>
        <w:pStyle w:val="6"/>
        <w:numPr>
          <w:ilvl w:val="0"/>
          <w:numId w:val="5"/>
        </w:numPr>
        <w:tabs>
          <w:tab w:val="left" w:pos="601"/>
        </w:tabs>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节能、环保要求</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采购的产品属于品目清单范围的，将依据国家确定的认证机构出具的、处于有效期之内的节能产品、环境标志产品认证证书，对获得证书的产品实施政府优先采购或强制采购，具体按照本采购文件相关要求执行。</w:t>
      </w:r>
    </w:p>
    <w:p>
      <w:pPr>
        <w:pStyle w:val="6"/>
        <w:numPr>
          <w:ilvl w:val="0"/>
          <w:numId w:val="5"/>
        </w:numPr>
        <w:tabs>
          <w:tab w:val="left" w:pos="601"/>
        </w:tabs>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对小型、微型企业、监狱企业或残疾人福利性单位给予价格扣除</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依照《政府采购促进中小企业发展管理办法》</w:t>
      </w:r>
      <w:r>
        <w:rPr>
          <w:rFonts w:hint="eastAsia" w:ascii="微软雅黑" w:hAnsi="微软雅黑" w:eastAsia="微软雅黑" w:cs="微软雅黑"/>
          <w:snapToGrid w:val="0"/>
          <w:color w:val="auto"/>
          <w:lang w:val="en-US" w:eastAsia="zh-CN"/>
        </w:rPr>
        <w:t>（财库〔2020〕46号）</w:t>
      </w:r>
      <w:r>
        <w:rPr>
          <w:rFonts w:hint="eastAsia" w:ascii="微软雅黑" w:hAnsi="微软雅黑" w:eastAsia="微软雅黑" w:cs="微软雅黑"/>
          <w:snapToGrid w:val="0"/>
          <w:color w:val="auto"/>
          <w:lang w:eastAsia="zh-CN"/>
        </w:rPr>
        <w:t>、《关于政府采购支持监狱企业发展有关问题的通知》和《财政部民政部中国残疾人联合会关于促进残疾人就业政府采购政策的通知》的规定，凡符合要求的小型、微型企业、监狱企业或残疾人福利性单位，按照以下比例给予相应的价格扣除：（监狱企业、残疾人福利性单位视同为小、微企业）。</w:t>
      </w:r>
    </w:p>
    <w:tbl>
      <w:tblPr>
        <w:tblStyle w:val="22"/>
        <w:tblW w:w="5000" w:type="pct"/>
        <w:tblInd w:w="0"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autofit"/>
        <w:tblCellMar>
          <w:top w:w="0" w:type="dxa"/>
          <w:left w:w="0" w:type="dxa"/>
          <w:bottom w:w="0" w:type="dxa"/>
          <w:right w:w="0" w:type="dxa"/>
        </w:tblCellMar>
      </w:tblPr>
      <w:tblGrid>
        <w:gridCol w:w="577"/>
        <w:gridCol w:w="1415"/>
        <w:gridCol w:w="1242"/>
        <w:gridCol w:w="1049"/>
        <w:gridCol w:w="4033"/>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347" w:type="pct"/>
            <w:shd w:val="clear" w:color="auto" w:fill="EDEDED"/>
            <w:vAlign w:val="center"/>
          </w:tcPr>
          <w:p>
            <w:pPr>
              <w:pStyle w:val="24"/>
              <w:spacing w:line="240" w:lineRule="auto"/>
              <w:jc w:val="center"/>
              <w:rPr>
                <w:rFonts w:hint="eastAsia" w:ascii="微软雅黑" w:hAnsi="微软雅黑" w:eastAsia="微软雅黑" w:cs="微软雅黑"/>
                <w:b/>
                <w:snapToGrid w:val="0"/>
                <w:color w:val="auto"/>
                <w:sz w:val="19"/>
              </w:rPr>
            </w:pPr>
            <w:r>
              <w:rPr>
                <w:rFonts w:hint="eastAsia" w:ascii="微软雅黑" w:hAnsi="微软雅黑" w:eastAsia="微软雅黑" w:cs="微软雅黑"/>
                <w:b/>
                <w:snapToGrid w:val="0"/>
                <w:color w:val="auto"/>
                <w:sz w:val="19"/>
              </w:rPr>
              <w:t>序号</w:t>
            </w:r>
          </w:p>
        </w:tc>
        <w:tc>
          <w:tcPr>
            <w:tcW w:w="851" w:type="pct"/>
            <w:shd w:val="clear" w:color="auto" w:fill="EDEDED"/>
            <w:vAlign w:val="center"/>
          </w:tcPr>
          <w:p>
            <w:pPr>
              <w:pStyle w:val="24"/>
              <w:spacing w:line="240" w:lineRule="auto"/>
              <w:jc w:val="center"/>
              <w:rPr>
                <w:rFonts w:hint="eastAsia" w:ascii="微软雅黑" w:hAnsi="微软雅黑" w:eastAsia="微软雅黑" w:cs="微软雅黑"/>
                <w:b/>
                <w:snapToGrid w:val="0"/>
                <w:color w:val="auto"/>
                <w:sz w:val="19"/>
              </w:rPr>
            </w:pPr>
            <w:r>
              <w:rPr>
                <w:rFonts w:hint="eastAsia" w:ascii="微软雅黑" w:hAnsi="微软雅黑" w:eastAsia="微软雅黑" w:cs="微软雅黑"/>
                <w:b/>
                <w:snapToGrid w:val="0"/>
                <w:color w:val="auto"/>
                <w:sz w:val="19"/>
              </w:rPr>
              <w:t>情形</w:t>
            </w:r>
          </w:p>
        </w:tc>
        <w:tc>
          <w:tcPr>
            <w:tcW w:w="747" w:type="pct"/>
            <w:shd w:val="clear" w:color="auto" w:fill="EDEDED"/>
            <w:vAlign w:val="center"/>
          </w:tcPr>
          <w:p>
            <w:pPr>
              <w:pStyle w:val="24"/>
              <w:spacing w:line="240" w:lineRule="auto"/>
              <w:jc w:val="center"/>
              <w:rPr>
                <w:rFonts w:hint="eastAsia" w:ascii="微软雅黑" w:hAnsi="微软雅黑" w:eastAsia="微软雅黑" w:cs="微软雅黑"/>
                <w:b/>
                <w:snapToGrid w:val="0"/>
                <w:color w:val="auto"/>
                <w:sz w:val="19"/>
              </w:rPr>
            </w:pPr>
            <w:r>
              <w:rPr>
                <w:rFonts w:hint="eastAsia" w:ascii="微软雅黑" w:hAnsi="微软雅黑" w:eastAsia="微软雅黑" w:cs="微软雅黑"/>
                <w:b/>
                <w:snapToGrid w:val="0"/>
                <w:color w:val="auto"/>
                <w:sz w:val="19"/>
              </w:rPr>
              <w:t>适用对象</w:t>
            </w:r>
          </w:p>
        </w:tc>
        <w:tc>
          <w:tcPr>
            <w:tcW w:w="631" w:type="pct"/>
            <w:shd w:val="clear" w:color="auto" w:fill="EDEDED"/>
            <w:vAlign w:val="center"/>
          </w:tcPr>
          <w:p>
            <w:pPr>
              <w:pStyle w:val="24"/>
              <w:spacing w:line="240" w:lineRule="auto"/>
              <w:jc w:val="center"/>
              <w:rPr>
                <w:rFonts w:hint="eastAsia" w:ascii="微软雅黑" w:hAnsi="微软雅黑" w:eastAsia="微软雅黑" w:cs="微软雅黑"/>
                <w:b/>
                <w:snapToGrid w:val="0"/>
                <w:color w:val="auto"/>
                <w:sz w:val="19"/>
              </w:rPr>
            </w:pPr>
            <w:r>
              <w:rPr>
                <w:rFonts w:hint="eastAsia" w:ascii="微软雅黑" w:hAnsi="微软雅黑" w:eastAsia="微软雅黑" w:cs="微软雅黑"/>
                <w:b/>
                <w:snapToGrid w:val="0"/>
                <w:color w:val="auto"/>
                <w:sz w:val="19"/>
              </w:rPr>
              <w:t>价格扣除比</w:t>
            </w:r>
          </w:p>
          <w:p>
            <w:pPr>
              <w:pStyle w:val="24"/>
              <w:spacing w:line="240" w:lineRule="auto"/>
              <w:jc w:val="center"/>
              <w:rPr>
                <w:rFonts w:hint="eastAsia" w:ascii="微软雅黑" w:hAnsi="微软雅黑" w:eastAsia="微软雅黑" w:cs="微软雅黑"/>
                <w:b/>
                <w:snapToGrid w:val="0"/>
                <w:color w:val="auto"/>
                <w:sz w:val="19"/>
              </w:rPr>
            </w:pPr>
            <w:r>
              <w:rPr>
                <w:rFonts w:hint="eastAsia" w:ascii="微软雅黑" w:hAnsi="微软雅黑" w:eastAsia="微软雅黑" w:cs="微软雅黑"/>
                <w:b/>
                <w:snapToGrid w:val="0"/>
                <w:color w:val="auto"/>
                <w:sz w:val="19"/>
              </w:rPr>
              <w:t>例</w:t>
            </w:r>
          </w:p>
        </w:tc>
        <w:tc>
          <w:tcPr>
            <w:tcW w:w="2424" w:type="pct"/>
            <w:shd w:val="clear" w:color="auto" w:fill="EDEDED"/>
            <w:vAlign w:val="center"/>
          </w:tcPr>
          <w:p>
            <w:pPr>
              <w:pStyle w:val="24"/>
              <w:spacing w:line="240" w:lineRule="auto"/>
              <w:jc w:val="center"/>
              <w:rPr>
                <w:rFonts w:hint="eastAsia" w:ascii="微软雅黑" w:hAnsi="微软雅黑" w:eastAsia="微软雅黑" w:cs="微软雅黑"/>
                <w:b/>
                <w:snapToGrid w:val="0"/>
                <w:color w:val="auto"/>
                <w:sz w:val="19"/>
              </w:rPr>
            </w:pPr>
            <w:r>
              <w:rPr>
                <w:rFonts w:hint="eastAsia" w:ascii="微软雅黑" w:hAnsi="微软雅黑" w:eastAsia="微软雅黑" w:cs="微软雅黑"/>
                <w:b/>
                <w:snapToGrid w:val="0"/>
                <w:color w:val="auto"/>
                <w:sz w:val="19"/>
              </w:rPr>
              <w:t>计算公式</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157" w:hRule="atLeast"/>
        </w:trPr>
        <w:tc>
          <w:tcPr>
            <w:tcW w:w="347" w:type="pct"/>
            <w:vAlign w:val="center"/>
          </w:tcPr>
          <w:p>
            <w:pPr>
              <w:pStyle w:val="24"/>
              <w:spacing w:line="240" w:lineRule="auto"/>
              <w:jc w:val="center"/>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1</w:t>
            </w:r>
          </w:p>
        </w:tc>
        <w:tc>
          <w:tcPr>
            <w:tcW w:w="851" w:type="pct"/>
            <w:vAlign w:val="center"/>
          </w:tcPr>
          <w:p>
            <w:pPr>
              <w:pStyle w:val="24"/>
              <w:spacing w:line="240" w:lineRule="auto"/>
              <w:jc w:val="center"/>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小型、微型企业，监狱企业，残疾人福利性单位</w:t>
            </w:r>
          </w:p>
        </w:tc>
        <w:tc>
          <w:tcPr>
            <w:tcW w:w="747" w:type="pct"/>
            <w:vAlign w:val="center"/>
          </w:tcPr>
          <w:p>
            <w:pPr>
              <w:pStyle w:val="24"/>
              <w:spacing w:line="240" w:lineRule="auto"/>
              <w:jc w:val="center"/>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非联合体</w:t>
            </w:r>
          </w:p>
        </w:tc>
        <w:tc>
          <w:tcPr>
            <w:tcW w:w="631" w:type="pct"/>
            <w:vAlign w:val="center"/>
          </w:tcPr>
          <w:p>
            <w:pPr>
              <w:pStyle w:val="24"/>
              <w:spacing w:line="240" w:lineRule="auto"/>
              <w:jc w:val="center"/>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10%</w:t>
            </w:r>
          </w:p>
        </w:tc>
        <w:tc>
          <w:tcPr>
            <w:tcW w:w="2424" w:type="pct"/>
            <w:vAlign w:val="center"/>
          </w:tcPr>
          <w:p>
            <w:pPr>
              <w:pStyle w:val="24"/>
              <w:spacing w:line="240" w:lineRule="auto"/>
              <w:jc w:val="center"/>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本项目</w:t>
            </w:r>
            <w:r>
              <w:rPr>
                <w:rFonts w:hint="eastAsia" w:ascii="微软雅黑" w:hAnsi="微软雅黑" w:eastAsia="微软雅黑" w:cs="微软雅黑"/>
                <w:snapToGrid w:val="0"/>
                <w:color w:val="auto"/>
                <w:sz w:val="19"/>
                <w:lang w:val="en-US" w:eastAsia="zh-CN"/>
              </w:rPr>
              <w:t>对符合上述办法规定的小微企业</w:t>
            </w:r>
            <w:r>
              <w:rPr>
                <w:rFonts w:hint="eastAsia" w:ascii="微软雅黑" w:hAnsi="微软雅黑" w:eastAsia="微软雅黑" w:cs="微软雅黑"/>
                <w:snapToGrid w:val="0"/>
                <w:color w:val="auto"/>
                <w:sz w:val="19"/>
                <w:lang w:eastAsia="zh-CN"/>
              </w:rPr>
              <w:t>的</w:t>
            </w:r>
            <w:r>
              <w:rPr>
                <w:rFonts w:hint="eastAsia" w:ascii="微软雅黑" w:hAnsi="微软雅黑" w:eastAsia="微软雅黑" w:cs="微软雅黑"/>
                <w:snapToGrid w:val="0"/>
                <w:color w:val="auto"/>
                <w:sz w:val="19"/>
                <w:lang w:val="en-US" w:eastAsia="zh-CN"/>
              </w:rPr>
              <w:t>最后报价</w:t>
            </w:r>
            <w:r>
              <w:rPr>
                <w:rFonts w:hint="eastAsia" w:ascii="微软雅黑" w:hAnsi="微软雅黑" w:eastAsia="微软雅黑" w:cs="微软雅黑"/>
                <w:snapToGrid w:val="0"/>
                <w:color w:val="auto"/>
                <w:sz w:val="19"/>
                <w:lang w:eastAsia="zh-CN"/>
              </w:rPr>
              <w:t>给予相应百分比的扣除，用扣除后的价格参与评审。监狱企业、残疾人福利性单位视同小型、微型企业，享受同等价格扣除，但同时属于残疾人福利性单位和小微企业的，不重复价格扣除。</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5000" w:type="pct"/>
            <w:gridSpan w:val="5"/>
            <w:vAlign w:val="center"/>
          </w:tcPr>
          <w:p>
            <w:pPr>
              <w:pStyle w:val="24"/>
              <w:spacing w:line="240" w:lineRule="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注：（1）上述评标价仅用于计算价格评分，成交金额以实际</w:t>
            </w:r>
            <w:r>
              <w:rPr>
                <w:rFonts w:hint="eastAsia" w:ascii="微软雅黑" w:hAnsi="微软雅黑" w:eastAsia="微软雅黑" w:cs="微软雅黑"/>
                <w:snapToGrid w:val="0"/>
                <w:color w:val="auto"/>
                <w:sz w:val="19"/>
                <w:lang w:val="en-US" w:eastAsia="zh-CN"/>
              </w:rPr>
              <w:t>磋商报</w:t>
            </w:r>
            <w:r>
              <w:rPr>
                <w:rFonts w:hint="eastAsia" w:ascii="微软雅黑" w:hAnsi="微软雅黑" w:eastAsia="微软雅黑" w:cs="微软雅黑"/>
                <w:snapToGrid w:val="0"/>
                <w:color w:val="auto"/>
                <w:sz w:val="19"/>
                <w:lang w:eastAsia="zh-CN"/>
              </w:rPr>
              <w:t xml:space="preserve">价为准。 </w:t>
            </w:r>
          </w:p>
          <w:p>
            <w:pPr>
              <w:pStyle w:val="24"/>
              <w:spacing w:line="240" w:lineRule="auto"/>
              <w:ind w:firstLine="380" w:firstLineChars="200"/>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（2）组成联合体的大中型企业和其他自然人、法人或者其他组织，与小型、微型企业之间不得存在投资关系。</w:t>
            </w:r>
          </w:p>
        </w:tc>
      </w:tr>
    </w:tbl>
    <w:p>
      <w:pPr>
        <w:pStyle w:val="8"/>
        <w:spacing w:line="360" w:lineRule="auto"/>
        <w:rPr>
          <w:rFonts w:hint="eastAsia" w:ascii="微软雅黑" w:hAnsi="微软雅黑" w:eastAsia="微软雅黑" w:cs="微软雅黑"/>
          <w:snapToGrid w:val="0"/>
          <w:color w:val="auto"/>
          <w:sz w:val="17"/>
          <w:lang w:eastAsia="zh-CN"/>
        </w:rPr>
      </w:pPr>
    </w:p>
    <w:p>
      <w:pPr>
        <w:pStyle w:val="6"/>
        <w:tabs>
          <w:tab w:val="left" w:pos="601"/>
        </w:tabs>
        <w:spacing w:line="360" w:lineRule="auto"/>
        <w:ind w:left="403"/>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价格扣除相关要求：</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（1）所称小型和微型企业应当同时符合以下条件：</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①符合中小企业划分标准；</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②提供本企业制造的货物、承担的工程或者服务，或者提供其他中小企业制造的货物。本项所称货物不包括使用大型企业注册商标的货物；</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中小企业划分标准，是指国务院有关部门根据企业从业人员、营业收入、资产总额等指标制定的中小企业划型标准。小型、微型企业提供中型企业制造的货物的，视同为中型企业。</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符合中小企业划分标准的个体工商户，在政府采购活动中视同中小企业。</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（2）在政府采购活动中，供应商提供的货物、工程或者服务符合下列情形的，享受《政府采购促进中小企业发展管理办法》规定的中小企业扶持政策：</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①在货物采购项目中，货物由中小企业制造，即货物由中小企业生产且使用该中小企业商号或者注册商标；</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②在工程采购项目中，工程由中小企业承建，即工程施工单位为中小企业；</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③在服务采购项目中，服务由中小企业承接，即提供服务的人员为中小企业依照《中华人民共和国劳动合同法》订立劳动合同的从业人员。</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在货物采购项目中，供应商提供的货物既有中小企业制造货物，也有大型企业制造货物的，不享受《政府采购促进中小企业发展管理办法》规定的中小企业扶持政策。</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以联合体形式参加政府采购活动，联合体各方均为中小企业的，联合体视同中小企业。其中，联合体各方均为小微企业的，联合体视同小微企业。</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供应商属于小微企业的应填写《中小企业声明函》；监狱企业须供应商提供由监狱管理局、戒毒管理局（含新疆生产建设兵团）出具的属于监狱企业的证明文件；残疾人福利性单位应填写《残疾人福利性单位声明函》，否则不认定价格扣除。</w:t>
      </w:r>
    </w:p>
    <w:p>
      <w:pPr>
        <w:pStyle w:val="8"/>
        <w:wordWrap w:val="0"/>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说明：供应商应当认真填写声明函，若有虚假将追究其责任。供应商可通过“国家企业信用信息公示系统”（</w:t>
      </w:r>
      <w:r>
        <w:rPr>
          <w:rFonts w:hint="eastAsia" w:ascii="微软雅黑" w:hAnsi="微软雅黑" w:eastAsia="微软雅黑" w:cs="微软雅黑"/>
          <w:color w:val="auto"/>
        </w:rPr>
        <w:fldChar w:fldCharType="begin"/>
      </w:r>
      <w:r>
        <w:rPr>
          <w:rFonts w:hint="eastAsia" w:ascii="微软雅黑" w:hAnsi="微软雅黑" w:eastAsia="微软雅黑" w:cs="微软雅黑"/>
          <w:color w:val="auto"/>
        </w:rPr>
        <w:instrText xml:space="preserve"> HYPERLINK "http://www.gsxt.gov.cn/index.html" \h </w:instrText>
      </w:r>
      <w:r>
        <w:rPr>
          <w:rFonts w:hint="eastAsia" w:ascii="微软雅黑" w:hAnsi="微软雅黑" w:eastAsia="微软雅黑" w:cs="微软雅黑"/>
          <w:color w:val="auto"/>
        </w:rPr>
        <w:fldChar w:fldCharType="separate"/>
      </w:r>
      <w:r>
        <w:rPr>
          <w:rFonts w:hint="eastAsia" w:ascii="微软雅黑" w:hAnsi="微软雅黑" w:eastAsia="微软雅黑" w:cs="微软雅黑"/>
          <w:snapToGrid w:val="0"/>
          <w:color w:val="auto"/>
          <w:lang w:eastAsia="zh-CN"/>
        </w:rPr>
        <w:t>http://www.gsxt.gov.cn/index.html</w:t>
      </w:r>
      <w:r>
        <w:rPr>
          <w:rFonts w:hint="eastAsia" w:ascii="微软雅黑" w:hAnsi="微软雅黑" w:eastAsia="微软雅黑" w:cs="微软雅黑"/>
          <w:snapToGrid w:val="0"/>
          <w:color w:val="auto"/>
          <w:lang w:eastAsia="zh-CN"/>
        </w:rPr>
        <w:fldChar w:fldCharType="end"/>
      </w:r>
      <w:r>
        <w:rPr>
          <w:rFonts w:hint="eastAsia" w:ascii="微软雅黑" w:hAnsi="微软雅黑" w:eastAsia="微软雅黑" w:cs="微软雅黑"/>
          <w:snapToGrid w:val="0"/>
          <w:color w:val="auto"/>
          <w:lang w:eastAsia="zh-CN"/>
        </w:rPr>
        <w:t>），点击“小微企业名录”（</w:t>
      </w:r>
      <w:r>
        <w:rPr>
          <w:rFonts w:hint="eastAsia" w:ascii="微软雅黑" w:hAnsi="微软雅黑" w:eastAsia="微软雅黑" w:cs="微软雅黑"/>
          <w:color w:val="auto"/>
        </w:rPr>
        <w:fldChar w:fldCharType="begin"/>
      </w:r>
      <w:r>
        <w:rPr>
          <w:rFonts w:hint="eastAsia" w:ascii="微软雅黑" w:hAnsi="微软雅黑" w:eastAsia="微软雅黑" w:cs="微软雅黑"/>
          <w:color w:val="auto"/>
        </w:rPr>
        <w:instrText xml:space="preserve"> HYPERLINK "http://xwqy.gsxt.gov.cn/" \h </w:instrText>
      </w:r>
      <w:r>
        <w:rPr>
          <w:rFonts w:hint="eastAsia" w:ascii="微软雅黑" w:hAnsi="微软雅黑" w:eastAsia="微软雅黑" w:cs="微软雅黑"/>
          <w:color w:val="auto"/>
        </w:rPr>
        <w:fldChar w:fldCharType="separate"/>
      </w:r>
      <w:r>
        <w:rPr>
          <w:rFonts w:hint="eastAsia" w:ascii="微软雅黑" w:hAnsi="微软雅黑" w:eastAsia="微软雅黑" w:cs="微软雅黑"/>
          <w:snapToGrid w:val="0"/>
          <w:color w:val="auto"/>
          <w:lang w:eastAsia="zh-CN"/>
        </w:rPr>
        <w:t>http://xwqy.gsxt.gov.cn/</w:t>
      </w:r>
      <w:r>
        <w:rPr>
          <w:rFonts w:hint="eastAsia" w:ascii="微软雅黑" w:hAnsi="微软雅黑" w:eastAsia="微软雅黑" w:cs="微软雅黑"/>
          <w:snapToGrid w:val="0"/>
          <w:color w:val="auto"/>
          <w:lang w:eastAsia="zh-CN"/>
        </w:rPr>
        <w:fldChar w:fldCharType="end"/>
      </w:r>
      <w:r>
        <w:rPr>
          <w:rFonts w:hint="eastAsia" w:ascii="微软雅黑" w:hAnsi="微软雅黑" w:eastAsia="微软雅黑" w:cs="微软雅黑"/>
          <w:snapToGrid w:val="0"/>
          <w:color w:val="auto"/>
          <w:lang w:eastAsia="zh-CN"/>
        </w:rPr>
        <w:t>）对供应商和核心设备制造商进行搜索、查询，自行核实是否属于小微企业。</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（4）提供供应商的《中小企业声明函》、《残疾人福利性单位声明函》（格式后附，不可修改），未提供、未盖章或填写内容与相关材料不符的不予价格扣除。</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（5）报价供应商为大学生创办的小微企业的，对其法定代表人身份及企业性质进行核查，请报价供应商提供（A）、（B）、（C）的登录名和密码：</w:t>
      </w:r>
    </w:p>
    <w:p>
      <w:pPr>
        <w:pStyle w:val="23"/>
        <w:numPr>
          <w:ilvl w:val="1"/>
          <w:numId w:val="6"/>
        </w:numPr>
        <w:tabs>
          <w:tab w:val="left" w:pos="864"/>
        </w:tabs>
        <w:spacing w:before="0" w:line="360" w:lineRule="auto"/>
        <w:ind w:left="0" w:firstLine="240"/>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法定代表人为在校大学生的，学生证复印件与《企业法人营业执照》上的法人代表名称应一致。查询路径：中国高等教育学生信息网(学信网)http：//</w:t>
      </w:r>
      <w:r>
        <w:rPr>
          <w:rFonts w:hint="eastAsia" w:ascii="微软雅黑" w:hAnsi="微软雅黑" w:eastAsia="微软雅黑" w:cs="微软雅黑"/>
          <w:color w:val="auto"/>
        </w:rPr>
        <w:fldChar w:fldCharType="begin"/>
      </w:r>
      <w:r>
        <w:rPr>
          <w:rFonts w:hint="eastAsia" w:ascii="微软雅黑" w:hAnsi="微软雅黑" w:eastAsia="微软雅黑" w:cs="微软雅黑"/>
          <w:color w:val="auto"/>
        </w:rPr>
        <w:instrText xml:space="preserve"> HYPERLINK "http://www.chsi.com.cn/" \h </w:instrText>
      </w:r>
      <w:r>
        <w:rPr>
          <w:rFonts w:hint="eastAsia" w:ascii="微软雅黑" w:hAnsi="微软雅黑" w:eastAsia="微软雅黑" w:cs="微软雅黑"/>
          <w:color w:val="auto"/>
        </w:rPr>
        <w:fldChar w:fldCharType="separate"/>
      </w:r>
      <w:r>
        <w:rPr>
          <w:rFonts w:hint="eastAsia" w:ascii="微软雅黑" w:hAnsi="微软雅黑" w:eastAsia="微软雅黑" w:cs="微软雅黑"/>
          <w:snapToGrid w:val="0"/>
          <w:color w:val="auto"/>
          <w:sz w:val="19"/>
          <w:lang w:eastAsia="zh-CN"/>
        </w:rPr>
        <w:t>www.chsi.com.cn/</w:t>
      </w:r>
      <w:r>
        <w:rPr>
          <w:rFonts w:hint="eastAsia" w:ascii="微软雅黑" w:hAnsi="微软雅黑" w:eastAsia="微软雅黑" w:cs="微软雅黑"/>
          <w:snapToGrid w:val="0"/>
          <w:color w:val="auto"/>
          <w:sz w:val="19"/>
          <w:lang w:eastAsia="zh-CN"/>
        </w:rPr>
        <w:fldChar w:fldCharType="end"/>
      </w:r>
      <w:r>
        <w:rPr>
          <w:rFonts w:hint="eastAsia" w:ascii="微软雅黑" w:hAnsi="微软雅黑" w:eastAsia="微软雅黑" w:cs="微软雅黑"/>
          <w:snapToGrid w:val="0"/>
          <w:color w:val="auto"/>
          <w:sz w:val="19"/>
          <w:lang w:eastAsia="zh-CN"/>
        </w:rPr>
        <w:t>。</w:t>
      </w:r>
    </w:p>
    <w:p>
      <w:pPr>
        <w:pStyle w:val="23"/>
        <w:numPr>
          <w:ilvl w:val="1"/>
          <w:numId w:val="6"/>
        </w:numPr>
        <w:tabs>
          <w:tab w:val="left" w:pos="864"/>
        </w:tabs>
        <w:spacing w:before="0" w:line="360" w:lineRule="auto"/>
        <w:ind w:left="0" w:firstLine="240"/>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法定代表人为大学毕业生的，毕业证复印件与《企业法人营业执照》上的法人代表名称应一致。查询路径：中国高等教育学生信息网(学信网)http：//</w:t>
      </w:r>
      <w:r>
        <w:rPr>
          <w:rFonts w:hint="eastAsia" w:ascii="微软雅黑" w:hAnsi="微软雅黑" w:eastAsia="微软雅黑" w:cs="微软雅黑"/>
          <w:color w:val="auto"/>
        </w:rPr>
        <w:fldChar w:fldCharType="begin"/>
      </w:r>
      <w:r>
        <w:rPr>
          <w:rFonts w:hint="eastAsia" w:ascii="微软雅黑" w:hAnsi="微软雅黑" w:eastAsia="微软雅黑" w:cs="微软雅黑"/>
          <w:color w:val="auto"/>
        </w:rPr>
        <w:instrText xml:space="preserve"> HYPERLINK "http://www.chsi.com.cn/" \h </w:instrText>
      </w:r>
      <w:r>
        <w:rPr>
          <w:rFonts w:hint="eastAsia" w:ascii="微软雅黑" w:hAnsi="微软雅黑" w:eastAsia="微软雅黑" w:cs="微软雅黑"/>
          <w:color w:val="auto"/>
        </w:rPr>
        <w:fldChar w:fldCharType="separate"/>
      </w:r>
      <w:r>
        <w:rPr>
          <w:rFonts w:hint="eastAsia" w:ascii="微软雅黑" w:hAnsi="微软雅黑" w:eastAsia="微软雅黑" w:cs="微软雅黑"/>
          <w:snapToGrid w:val="0"/>
          <w:color w:val="auto"/>
          <w:sz w:val="19"/>
          <w:lang w:eastAsia="zh-CN"/>
        </w:rPr>
        <w:t>www.chsi.com.cn/</w:t>
      </w:r>
      <w:r>
        <w:rPr>
          <w:rFonts w:hint="eastAsia" w:ascii="微软雅黑" w:hAnsi="微软雅黑" w:eastAsia="微软雅黑" w:cs="微软雅黑"/>
          <w:snapToGrid w:val="0"/>
          <w:color w:val="auto"/>
          <w:sz w:val="19"/>
          <w:lang w:eastAsia="zh-CN"/>
        </w:rPr>
        <w:fldChar w:fldCharType="end"/>
      </w:r>
      <w:r>
        <w:rPr>
          <w:rFonts w:hint="eastAsia" w:ascii="微软雅黑" w:hAnsi="微软雅黑" w:eastAsia="微软雅黑" w:cs="微软雅黑"/>
          <w:snapToGrid w:val="0"/>
          <w:color w:val="auto"/>
          <w:sz w:val="19"/>
          <w:lang w:eastAsia="zh-CN"/>
        </w:rPr>
        <w:t>。</w:t>
      </w:r>
    </w:p>
    <w:p>
      <w:pPr>
        <w:pStyle w:val="23"/>
        <w:numPr>
          <w:ilvl w:val="1"/>
          <w:numId w:val="6"/>
        </w:numPr>
        <w:tabs>
          <w:tab w:val="left" w:pos="876"/>
        </w:tabs>
        <w:spacing w:before="0" w:line="360" w:lineRule="auto"/>
        <w:ind w:left="0" w:firstLine="240"/>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法定代表人为留学回国人员的，国外学历学位认证书复印件与《企业法人营业执照》上的法人代表名称应一致。查询路径：教育部留学服务中心-国（境）外学历学位认证系统http：//renzheng.cscse.edu.cn/Login.aspx。</w:t>
      </w:r>
    </w:p>
    <w:p>
      <w:pPr>
        <w:pStyle w:val="23"/>
        <w:numPr>
          <w:ilvl w:val="1"/>
          <w:numId w:val="6"/>
        </w:numPr>
        <w:tabs>
          <w:tab w:val="left" w:pos="876"/>
        </w:tabs>
        <w:spacing w:before="0" w:line="360" w:lineRule="auto"/>
        <w:ind w:left="0" w:firstLine="240"/>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企业法定代表人必须为在校大学生、毕业五年内大学生（含留学回国），同时大学生必须为控股股东。控股情况查询：全国企业信用信息公示系统http：//gsxt.saic.gov.cn/。</w:t>
      </w:r>
    </w:p>
    <w:p>
      <w:pPr>
        <w:pStyle w:val="23"/>
        <w:numPr>
          <w:ilvl w:val="1"/>
          <w:numId w:val="6"/>
        </w:numPr>
        <w:tabs>
          <w:tab w:val="left" w:pos="852"/>
        </w:tabs>
        <w:spacing w:before="0" w:line="360" w:lineRule="auto"/>
        <w:ind w:left="0" w:firstLine="240"/>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各项查询结果需打印并由磋商小组签字。</w:t>
      </w:r>
    </w:p>
    <w:p>
      <w:pPr>
        <w:pStyle w:val="5"/>
        <w:spacing w:line="360" w:lineRule="auto"/>
        <w:ind w:left="0" w:right="0"/>
        <w:jc w:val="left"/>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三.评审程序</w:t>
      </w:r>
    </w:p>
    <w:p>
      <w:pPr>
        <w:pStyle w:val="6"/>
        <w:numPr>
          <w:ilvl w:val="0"/>
          <w:numId w:val="7"/>
        </w:numPr>
        <w:tabs>
          <w:tab w:val="left" w:pos="601"/>
        </w:tabs>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资格性审查和符合性审查</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资格性审查。磋商小组依据法律法规和竞争性磋商文件规定，对响应文件中的资格证明等进行审查，以确定供应商是否具备入围资格。如供应商不具备入围资格，应书面告知未入围的供应原因并要求其签字确认收到告知书。（详见后附表一资格性审查表）</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符合性审查。依据磋商文件的规定，从响应文件的有效性、完整性和对磋商文件的响应程度进行审查，以确定是否对磋商文件的实质性要求作出响应。（详见后附表二符合性审查表）</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资格性审查和符合性审查中凡有其中任意一项未通过的，评审结果为未通过，未通过资格性审查、符合性审查的</w:t>
      </w:r>
      <w:r>
        <w:rPr>
          <w:rFonts w:hint="eastAsia" w:ascii="微软雅黑" w:hAnsi="微软雅黑" w:eastAsia="微软雅黑" w:cs="微软雅黑"/>
          <w:snapToGrid w:val="0"/>
          <w:color w:val="auto"/>
          <w:lang w:val="en-US" w:eastAsia="zh-CN"/>
        </w:rPr>
        <w:t>供应商</w:t>
      </w:r>
      <w:r>
        <w:rPr>
          <w:rFonts w:hint="eastAsia" w:ascii="微软雅黑" w:hAnsi="微软雅黑" w:eastAsia="微软雅黑" w:cs="微软雅黑"/>
          <w:snapToGrid w:val="0"/>
          <w:color w:val="auto"/>
          <w:lang w:eastAsia="zh-CN"/>
        </w:rPr>
        <w:t>按</w:t>
      </w:r>
      <w:r>
        <w:rPr>
          <w:rFonts w:hint="eastAsia" w:ascii="微软雅黑" w:hAnsi="微软雅黑" w:eastAsia="微软雅黑" w:cs="微软雅黑"/>
          <w:snapToGrid w:val="0"/>
          <w:color w:val="auto"/>
          <w:lang w:val="en-US" w:eastAsia="zh-CN"/>
        </w:rPr>
        <w:t>响应文件无效</w:t>
      </w:r>
      <w:r>
        <w:rPr>
          <w:rFonts w:hint="eastAsia" w:ascii="微软雅黑" w:hAnsi="微软雅黑" w:eastAsia="微软雅黑" w:cs="微软雅黑"/>
          <w:snapToGrid w:val="0"/>
          <w:color w:val="auto"/>
          <w:lang w:eastAsia="zh-CN"/>
        </w:rPr>
        <w:t>处理。</w:t>
      </w:r>
    </w:p>
    <w:p>
      <w:pPr>
        <w:pStyle w:val="6"/>
        <w:numPr>
          <w:ilvl w:val="0"/>
          <w:numId w:val="7"/>
        </w:numPr>
        <w:tabs>
          <w:tab w:val="left" w:pos="601"/>
        </w:tabs>
        <w:spacing w:line="360" w:lineRule="auto"/>
        <w:ind w:left="0" w:firstLine="380" w:firstLineChars="200"/>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lang w:eastAsia="zh-CN"/>
        </w:rPr>
        <w:t>磋商</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（1）磋商小组所有成员应当集中与单一供应商分别进行磋商，并给予所有参加磋商的供应商平等的磋商机会。</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（2）在磋商过程中，磋商小组可以根据磋商文件和磋商情况实质性变动采购需求中的技术、服务要求以及合同草案条款， 但不得变动磋商文件中的其他内容。实质性变动的内容，须经采购人代表确认。</w:t>
      </w:r>
    </w:p>
    <w:p>
      <w:pPr>
        <w:pStyle w:val="8"/>
        <w:spacing w:line="360" w:lineRule="auto"/>
        <w:ind w:firstLine="380" w:firstLineChars="200"/>
        <w:rPr>
          <w:rFonts w:hint="eastAsia" w:ascii="微软雅黑" w:hAnsi="微软雅黑" w:eastAsia="微软雅黑" w:cs="微软雅黑"/>
          <w:snapToGrid w:val="0"/>
          <w:color w:val="auto"/>
          <w:sz w:val="14"/>
          <w:lang w:eastAsia="zh-CN"/>
        </w:rPr>
      </w:pPr>
      <w:r>
        <w:rPr>
          <w:rFonts w:hint="eastAsia" w:ascii="微软雅黑" w:hAnsi="微软雅黑" w:eastAsia="微软雅黑" w:cs="微软雅黑"/>
          <w:snapToGrid w:val="0"/>
          <w:color w:val="auto"/>
          <w:lang w:eastAsia="zh-CN"/>
        </w:rPr>
        <w:t>对磋商文件作出的实质性变动是磋商文件的有效组成部分，磋商小组应当及时、同时通知所有参加磋商的供应商。</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pStyle w:val="6"/>
        <w:numPr>
          <w:ilvl w:val="0"/>
          <w:numId w:val="7"/>
        </w:numPr>
        <w:tabs>
          <w:tab w:val="left" w:pos="601"/>
        </w:tabs>
        <w:spacing w:line="360" w:lineRule="auto"/>
        <w:ind w:left="0" w:firstLine="380" w:firstLineChars="200"/>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lang w:eastAsia="zh-CN"/>
        </w:rPr>
        <w:t>最后报价</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磋商结束后，磋商小组应当要求所有实质性响应的供应商在规定时间内提交最后报价。最后报价是供应商响应文件的有效组成部分。</w:t>
      </w:r>
    </w:p>
    <w:p>
      <w:pPr>
        <w:pStyle w:val="8"/>
        <w:spacing w:line="360" w:lineRule="auto"/>
        <w:ind w:firstLine="420"/>
        <w:rPr>
          <w:rFonts w:hint="eastAsia" w:ascii="微软雅黑" w:hAnsi="微软雅黑" w:eastAsia="微软雅黑" w:cs="微软雅黑"/>
          <w:snapToGrid w:val="0"/>
          <w:color w:val="auto"/>
          <w:sz w:val="26"/>
          <w:lang w:eastAsia="zh-CN"/>
        </w:rPr>
      </w:pPr>
      <w:r>
        <w:rPr>
          <w:rFonts w:hint="eastAsia" w:ascii="微软雅黑" w:hAnsi="微软雅黑" w:eastAsia="微软雅黑" w:cs="微软雅黑"/>
          <w:snapToGrid w:val="0"/>
          <w:color w:val="auto"/>
          <w:lang w:eastAsia="zh-CN"/>
        </w:rPr>
        <w:t>已提交响应文件的供应商，在提交最后报价之前，可以根据磋商情况退出磋商。</w:t>
      </w:r>
    </w:p>
    <w:p>
      <w:pPr>
        <w:pStyle w:val="6"/>
        <w:numPr>
          <w:ilvl w:val="0"/>
          <w:numId w:val="7"/>
        </w:numPr>
        <w:tabs>
          <w:tab w:val="left" w:pos="601"/>
        </w:tabs>
        <w:spacing w:line="360" w:lineRule="auto"/>
        <w:ind w:left="0" w:firstLine="380" w:firstLineChars="200"/>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lang w:eastAsia="zh-CN"/>
        </w:rPr>
        <w:t>政府采购政策功能落实</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对于小型、微型企业、监狱企业或残疾人福利性单位给予价格扣除。</w:t>
      </w:r>
    </w:p>
    <w:p>
      <w:pPr>
        <w:pStyle w:val="6"/>
        <w:numPr>
          <w:ilvl w:val="0"/>
          <w:numId w:val="7"/>
        </w:numPr>
        <w:tabs>
          <w:tab w:val="left" w:pos="601"/>
        </w:tabs>
        <w:spacing w:line="360" w:lineRule="auto"/>
        <w:ind w:left="0"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综合评分（详见后附表三详细表）</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由磋商小组采用综合评分法对提交最后报价的供应商的响应文件和最后报价进行综合评分（得分四舍五入保留两位小数）。</w:t>
      </w:r>
    </w:p>
    <w:p>
      <w:pPr>
        <w:pStyle w:val="6"/>
        <w:numPr>
          <w:ilvl w:val="0"/>
          <w:numId w:val="7"/>
        </w:numPr>
        <w:tabs>
          <w:tab w:val="left" w:pos="601"/>
        </w:tabs>
        <w:spacing w:line="360" w:lineRule="auto"/>
        <w:ind w:left="0" w:firstLine="380" w:firstLineChars="200"/>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汇总、排序</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评审结果按评审后总得分由高到低顺序排列。评审得分相同的，按照最后报价由低到高的顺序推荐。评审得分且最后报价相同的，按照技术指标优劣顺序推荐。上述相同的，按照提供优先采购产品证明材料的数量进行排序；以上均相同的属于保护环境、不发达地区和少数民族地区企业的优先。</w:t>
      </w:r>
    </w:p>
    <w:p>
      <w:pPr>
        <w:pStyle w:val="5"/>
        <w:spacing w:line="360" w:lineRule="auto"/>
        <w:ind w:left="0" w:right="0"/>
        <w:jc w:val="left"/>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四.确定成交供应商</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（一）磋商小组依据磋商方法和原则确定成交供应商，并将成交结果通知所有参加磋商的未成交供应商。</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（二）如供应商对成交结果有异议，请当场以书面形式提出，由磋商小组以书面形式进行回复，其他任何形式的回复无效。</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（三）成交公告和成交通知书</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代理机构负责发布成交公告，同时向成交供应商发出《成交通知书》，《成交通知书》是《合同》的一个组成部分。</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（四）排名第一的成交候选人不与采购人签订合同的，采购人可直接上报黑龙江省财政部门。</w:t>
      </w:r>
    </w:p>
    <w:p>
      <w:pPr>
        <w:pStyle w:val="5"/>
        <w:spacing w:line="360" w:lineRule="auto"/>
        <w:ind w:left="0" w:right="0"/>
        <w:jc w:val="left"/>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五.合同的签订</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（一）成交供应商应按《成交通知书》规定的时间、地点与采购人签订政府采购合同。</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（二）竞争性磋商文件、成交供应商的响应文件、磋商过程中的有关澄清和承诺文件均是政府采购合同的必要组成部分， 与合同具有同等法律效力。</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（三）采购人不得向成交供应商提出任何不合理的要求，作为签订合同的条件，不得与成交供应商订立违背合同实质性内容的协议。</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（四）合同由采购人通过黑龙江省政府采购网上传黑龙江省财政部门备案。</w:t>
      </w:r>
    </w:p>
    <w:p>
      <w:pPr>
        <w:pStyle w:val="8"/>
        <w:spacing w:line="360" w:lineRule="auto"/>
        <w:ind w:firstLine="42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（五）采购人负责合同的审核、签订、履约及验收工作，黑龙江省财政部门负责对合同签订、合同履约及验收进行监督检查。</w:t>
      </w:r>
    </w:p>
    <w:p>
      <w:pPr>
        <w:pStyle w:val="5"/>
        <w:spacing w:line="360" w:lineRule="auto"/>
        <w:ind w:left="0" w:right="0"/>
        <w:jc w:val="left"/>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六.履约金</w:t>
      </w:r>
    </w:p>
    <w:p>
      <w:pPr>
        <w:pStyle w:val="8"/>
        <w:spacing w:line="360" w:lineRule="auto"/>
        <w:rPr>
          <w:rFonts w:hint="eastAsia" w:ascii="微软雅黑" w:hAnsi="微软雅黑" w:eastAsia="微软雅黑" w:cs="微软雅黑"/>
          <w:snapToGrid w:val="0"/>
          <w:color w:val="auto"/>
          <w:highlight w:val="none"/>
          <w:lang w:eastAsia="zh-CN"/>
        </w:rPr>
      </w:pPr>
      <w:r>
        <w:rPr>
          <w:rFonts w:hint="eastAsia" w:ascii="微软雅黑" w:hAnsi="微软雅黑" w:eastAsia="微软雅黑" w:cs="微软雅黑"/>
          <w:snapToGrid w:val="0"/>
          <w:color w:val="auto"/>
          <w:highlight w:val="none"/>
          <w:lang w:eastAsia="zh-CN"/>
        </w:rPr>
        <w:t xml:space="preserve"> 本</w:t>
      </w:r>
      <w:r>
        <w:rPr>
          <w:rFonts w:hint="eastAsia" w:ascii="微软雅黑" w:hAnsi="微软雅黑" w:eastAsia="微软雅黑" w:cs="微软雅黑"/>
          <w:snapToGrid w:val="0"/>
          <w:color w:val="auto"/>
          <w:highlight w:val="none"/>
          <w:lang w:val="en-US" w:eastAsia="zh-CN"/>
        </w:rPr>
        <w:t>项目所有</w:t>
      </w:r>
      <w:r>
        <w:rPr>
          <w:rFonts w:hint="eastAsia" w:ascii="微软雅黑" w:hAnsi="微软雅黑" w:eastAsia="微软雅黑" w:cs="微软雅黑"/>
          <w:snapToGrid w:val="0"/>
          <w:color w:val="auto"/>
          <w:highlight w:val="none"/>
          <w:lang w:eastAsia="zh-CN"/>
        </w:rPr>
        <w:t>合同包不收取</w:t>
      </w:r>
    </w:p>
    <w:p>
      <w:pPr>
        <w:pStyle w:val="5"/>
        <w:spacing w:line="360" w:lineRule="auto"/>
        <w:ind w:left="0" w:right="0"/>
        <w:jc w:val="left"/>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七.资金结算</w:t>
      </w: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按照《省财政厅关于省本级政府采购计划申报及资金结算有关问题的通知》（黑财采[2015]2号）文件规定办理资金结算。</w:t>
      </w:r>
    </w:p>
    <w:p>
      <w:pPr>
        <w:pStyle w:val="8"/>
        <w:spacing w:line="360" w:lineRule="auto"/>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eastAsia="zh-CN"/>
        </w:rPr>
        <w:t>付款方式：</w:t>
      </w:r>
      <w:r>
        <w:rPr>
          <w:rFonts w:hint="eastAsia" w:ascii="微软雅黑" w:hAnsi="微软雅黑" w:eastAsia="微软雅黑" w:cs="微软雅黑"/>
          <w:snapToGrid w:val="0"/>
          <w:color w:val="auto"/>
          <w:highlight w:val="none"/>
          <w:lang w:val="en-US" w:eastAsia="zh-CN"/>
        </w:rPr>
        <w:t>1期：合同签订后支付70%合同款；</w:t>
      </w:r>
    </w:p>
    <w:p>
      <w:pPr>
        <w:pStyle w:val="8"/>
        <w:spacing w:line="360" w:lineRule="auto"/>
        <w:ind w:firstLine="950" w:firstLineChars="500"/>
        <w:rPr>
          <w:rFonts w:hint="eastAsia" w:ascii="微软雅黑" w:hAnsi="微软雅黑" w:eastAsia="微软雅黑" w:cs="微软雅黑"/>
          <w:snapToGrid w:val="0"/>
          <w:color w:val="auto"/>
          <w:highlight w:val="none"/>
          <w:lang w:val="en-US" w:eastAsia="zh-CN"/>
        </w:rPr>
      </w:pPr>
      <w:r>
        <w:rPr>
          <w:rFonts w:hint="eastAsia" w:ascii="微软雅黑" w:hAnsi="微软雅黑" w:eastAsia="微软雅黑" w:cs="微软雅黑"/>
          <w:snapToGrid w:val="0"/>
          <w:color w:val="auto"/>
          <w:highlight w:val="none"/>
          <w:lang w:val="en-US" w:eastAsia="zh-CN"/>
        </w:rPr>
        <w:t>2期：通过验收支付30%合同款；</w:t>
      </w:r>
    </w:p>
    <w:p>
      <w:pPr>
        <w:pStyle w:val="8"/>
        <w:spacing w:line="360" w:lineRule="auto"/>
        <w:rPr>
          <w:rFonts w:hint="eastAsia" w:ascii="微软雅黑" w:hAnsi="微软雅黑" w:eastAsia="微软雅黑" w:cs="微软雅黑"/>
          <w:b/>
          <w:snapToGrid w:val="0"/>
          <w:color w:val="auto"/>
          <w:lang w:eastAsia="zh-CN"/>
        </w:rPr>
      </w:pPr>
      <w:r>
        <w:rPr>
          <w:rFonts w:hint="eastAsia" w:ascii="微软雅黑" w:hAnsi="微软雅黑" w:eastAsia="微软雅黑" w:cs="微软雅黑"/>
          <w:b/>
          <w:snapToGrid w:val="0"/>
          <w:color w:val="auto"/>
          <w:lang w:eastAsia="zh-CN"/>
        </w:rPr>
        <w:t xml:space="preserve">表一资格性审查表： </w:t>
      </w:r>
    </w:p>
    <w:tbl>
      <w:tblPr>
        <w:tblStyle w:val="22"/>
        <w:tblW w:w="5018" w:type="pct"/>
        <w:tblInd w:w="0"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autofit"/>
        <w:tblCellMar>
          <w:top w:w="0" w:type="dxa"/>
          <w:left w:w="0" w:type="dxa"/>
          <w:bottom w:w="0" w:type="dxa"/>
          <w:right w:w="0" w:type="dxa"/>
        </w:tblCellMar>
      </w:tblPr>
      <w:tblGrid>
        <w:gridCol w:w="1998"/>
        <w:gridCol w:w="6348"/>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PrEx>
        <w:tc>
          <w:tcPr>
            <w:tcW w:w="1197"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jc w:val="both"/>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具有独立承担民事责任的能力</w:t>
            </w:r>
          </w:p>
        </w:tc>
        <w:tc>
          <w:tcPr>
            <w:tcW w:w="3802"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val="en-US" w:eastAsia="zh-CN"/>
              </w:rPr>
              <w:t>在中华人民共和国境内的法人或其他组织或自然人，提交有效的营业执照（或事业法人登记证或身份证等相关证明）副本复印件。</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197"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jc w:val="both"/>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有依法缴纳税收和社会保障资金的良好记录</w:t>
            </w:r>
          </w:p>
        </w:tc>
        <w:tc>
          <w:tcPr>
            <w:tcW w:w="3802"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val="en-US" w:eastAsia="zh-CN"/>
              </w:rPr>
              <w:t>提供响应文件提交截止时间前6个月任意1个月依法缴纳税收和社会保障资金的相关材料（缴费证明复印件）。如依法免税或不需要缴纳社会保障资金的，提供相应证明材料</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197"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jc w:val="both"/>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具有良好的商业信誉和健全的财务会计制度</w:t>
            </w:r>
          </w:p>
        </w:tc>
        <w:tc>
          <w:tcPr>
            <w:tcW w:w="3802"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val="en-US" w:eastAsia="zh-CN"/>
              </w:rPr>
              <w:t>供应商必须具有良好的商业信誉和健全的财务会计制度（提供2019年度或2020年度财务状况报告复印件或基本开户行出具的资信证明复印件）</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197"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jc w:val="both"/>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履行合同所必须的设备和专业技术能力</w:t>
            </w:r>
          </w:p>
        </w:tc>
        <w:tc>
          <w:tcPr>
            <w:tcW w:w="3802"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按响应文件格式填报设备及专业技术能力情况。</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197"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jc w:val="both"/>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参加采购活动前3年内，在经营活动中没有重大违法记录</w:t>
            </w:r>
          </w:p>
        </w:tc>
        <w:tc>
          <w:tcPr>
            <w:tcW w:w="3802"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提供承诺书。 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197"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jc w:val="both"/>
              <w:textAlignment w:val="auto"/>
              <w:rPr>
                <w:rFonts w:hint="eastAsia" w:ascii="微软雅黑" w:hAnsi="微软雅黑" w:eastAsia="微软雅黑" w:cs="微软雅黑"/>
                <w:snapToGrid w:val="0"/>
                <w:color w:val="auto"/>
                <w:sz w:val="19"/>
                <w:highlight w:val="none"/>
              </w:rPr>
            </w:pPr>
            <w:r>
              <w:rPr>
                <w:rFonts w:hint="eastAsia" w:ascii="微软雅黑" w:hAnsi="微软雅黑" w:eastAsia="微软雅黑" w:cs="微软雅黑"/>
                <w:snapToGrid w:val="0"/>
                <w:color w:val="auto"/>
                <w:sz w:val="19"/>
                <w:highlight w:val="none"/>
              </w:rPr>
              <w:t>信用记录</w:t>
            </w:r>
          </w:p>
        </w:tc>
        <w:tc>
          <w:tcPr>
            <w:tcW w:w="3802" w:type="pct"/>
            <w:vAlign w:val="center"/>
          </w:tcPr>
          <w:p>
            <w:pPr>
              <w:pStyle w:val="24"/>
              <w:keepNext w:val="0"/>
              <w:keepLines w:val="0"/>
              <w:pageBreakBefore w:val="0"/>
              <w:widowControl w:val="0"/>
              <w:kinsoku/>
              <w:wordWrap w:val="0"/>
              <w:overflowPunct/>
              <w:topLinePunct w:val="0"/>
              <w:autoSpaceDE w:val="0"/>
              <w:autoSpaceDN w:val="0"/>
              <w:bidi w:val="0"/>
              <w:adjustRightInd/>
              <w:snapToGrid/>
              <w:spacing w:line="440" w:lineRule="exact"/>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szCs w:val="19"/>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微软雅黑" w:hAnsi="微软雅黑" w:eastAsia="微软雅黑" w:cs="微软雅黑"/>
                <w:snapToGrid w:val="0"/>
                <w:color w:val="auto"/>
                <w:sz w:val="19"/>
                <w:szCs w:val="19"/>
                <w:highlight w:val="none"/>
                <w:lang w:eastAsia="zh-CN"/>
              </w:rPr>
              <w:t>（以采购代理机构于响应文件递交截止时间当天在“信用中国”网站</w:t>
            </w:r>
            <w:r>
              <w:rPr>
                <w:rFonts w:hint="eastAsia" w:ascii="微软雅黑" w:hAnsi="微软雅黑" w:eastAsia="微软雅黑" w:cs="微软雅黑"/>
                <w:snapToGrid w:val="0"/>
                <w:color w:val="auto"/>
                <w:sz w:val="19"/>
                <w:szCs w:val="19"/>
                <w:highlight w:val="none"/>
              </w:rPr>
              <w:t>（</w:t>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HYPERLINK "http://www.creditchina.gov.cn/" \h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snapToGrid w:val="0"/>
                <w:color w:val="auto"/>
                <w:sz w:val="19"/>
                <w:szCs w:val="19"/>
                <w:highlight w:val="none"/>
              </w:rPr>
              <w:t>www.creditchina.gov.cn</w:t>
            </w:r>
            <w:r>
              <w:rPr>
                <w:rFonts w:hint="eastAsia" w:ascii="微软雅黑" w:hAnsi="微软雅黑" w:eastAsia="微软雅黑" w:cs="微软雅黑"/>
                <w:snapToGrid w:val="0"/>
                <w:color w:val="auto"/>
                <w:sz w:val="19"/>
                <w:szCs w:val="19"/>
                <w:highlight w:val="none"/>
              </w:rPr>
              <w:fldChar w:fldCharType="end"/>
            </w:r>
            <w:r>
              <w:rPr>
                <w:rFonts w:hint="eastAsia" w:ascii="微软雅黑" w:hAnsi="微软雅黑" w:eastAsia="微软雅黑" w:cs="微软雅黑"/>
                <w:snapToGrid w:val="0"/>
                <w:color w:val="auto"/>
                <w:sz w:val="19"/>
                <w:szCs w:val="19"/>
                <w:highlight w:val="none"/>
              </w:rPr>
              <w:t>）及中国政府采购网（</w:t>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HYPERLINK "http://www.ccgp.gov.cn/" \h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snapToGrid w:val="0"/>
                <w:color w:val="auto"/>
                <w:sz w:val="19"/>
                <w:szCs w:val="19"/>
                <w:highlight w:val="none"/>
              </w:rPr>
              <w:t>http://www.ccgp.gov.cn/</w:t>
            </w:r>
            <w:r>
              <w:rPr>
                <w:rFonts w:hint="eastAsia" w:ascii="微软雅黑" w:hAnsi="微软雅黑" w:eastAsia="微软雅黑" w:cs="微软雅黑"/>
                <w:snapToGrid w:val="0"/>
                <w:color w:val="auto"/>
                <w:sz w:val="19"/>
                <w:szCs w:val="19"/>
                <w:highlight w:val="none"/>
              </w:rPr>
              <w:fldChar w:fldCharType="end"/>
            </w:r>
            <w:r>
              <w:rPr>
                <w:rFonts w:hint="eastAsia" w:ascii="微软雅黑" w:hAnsi="微软雅黑" w:eastAsia="微软雅黑" w:cs="微软雅黑"/>
                <w:snapToGrid w:val="0"/>
                <w:color w:val="auto"/>
                <w:sz w:val="19"/>
                <w:szCs w:val="19"/>
                <w:highlight w:val="none"/>
              </w:rPr>
              <w:t>）查询结</w:t>
            </w:r>
            <w:r>
              <w:rPr>
                <w:rFonts w:hint="eastAsia" w:ascii="微软雅黑" w:hAnsi="微软雅黑" w:eastAsia="微软雅黑" w:cs="微软雅黑"/>
                <w:snapToGrid w:val="0"/>
                <w:color w:val="auto"/>
                <w:sz w:val="19"/>
                <w:szCs w:val="19"/>
                <w:highlight w:val="none"/>
                <w:lang w:eastAsia="zh-CN"/>
              </w:rPr>
              <w:t>果为准，如相关失信记录已失效，供应商需提供相关证明资料）。</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428" w:hRule="atLeast"/>
        </w:trPr>
        <w:tc>
          <w:tcPr>
            <w:tcW w:w="1197"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jc w:val="both"/>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供应商必须符合法律、行政法规规定的其他条件</w:t>
            </w:r>
          </w:p>
        </w:tc>
        <w:tc>
          <w:tcPr>
            <w:tcW w:w="3802"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单位负责人为同一人或者存在直接控股、管理关系的不同供应商，不得同时参加本采购项目（包组）投标。 为本项目提供整体设计、规范编制或者项目管理、监理、检测等服务的供应商，不得再参与本项目</w:t>
            </w:r>
            <w:r>
              <w:rPr>
                <w:rFonts w:hint="eastAsia" w:ascii="微软雅黑" w:hAnsi="微软雅黑" w:eastAsia="微软雅黑" w:cs="微软雅黑"/>
                <w:snapToGrid w:val="0"/>
                <w:color w:val="auto"/>
                <w:sz w:val="19"/>
                <w:highlight w:val="none"/>
                <w:lang w:val="en-US" w:eastAsia="zh-CN"/>
              </w:rPr>
              <w:t>磋商</w:t>
            </w:r>
            <w:r>
              <w:rPr>
                <w:rFonts w:hint="eastAsia" w:ascii="微软雅黑" w:hAnsi="微软雅黑" w:eastAsia="微软雅黑" w:cs="微软雅黑"/>
                <w:snapToGrid w:val="0"/>
                <w:color w:val="auto"/>
                <w:sz w:val="19"/>
                <w:highlight w:val="none"/>
                <w:lang w:eastAsia="zh-CN"/>
              </w:rPr>
              <w:t>。（提供承诺书</w:t>
            </w:r>
            <w:r>
              <w:rPr>
                <w:rFonts w:hint="eastAsia" w:ascii="微软雅黑" w:hAnsi="微软雅黑" w:eastAsia="微软雅黑" w:cs="微软雅黑"/>
                <w:snapToGrid w:val="0"/>
                <w:color w:val="auto"/>
                <w:sz w:val="19"/>
                <w:highlight w:val="none"/>
                <w:lang w:val="en-US" w:eastAsia="zh-CN"/>
              </w:rPr>
              <w:t>）</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428" w:hRule="atLeast"/>
        </w:trPr>
        <w:tc>
          <w:tcPr>
            <w:tcW w:w="1197"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jc w:val="both"/>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法定代表人/单位负责人</w:t>
            </w:r>
            <w:r>
              <w:rPr>
                <w:rFonts w:hint="eastAsia" w:ascii="微软雅黑" w:hAnsi="微软雅黑" w:eastAsia="微软雅黑" w:cs="微软雅黑"/>
                <w:snapToGrid w:val="0"/>
                <w:color w:val="auto"/>
                <w:sz w:val="19"/>
                <w:highlight w:val="none"/>
              </w:rPr>
              <w:t>授权书</w:t>
            </w:r>
          </w:p>
        </w:tc>
        <w:tc>
          <w:tcPr>
            <w:tcW w:w="3802"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jc w:val="both"/>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rPr>
              <w:t>有</w:t>
            </w:r>
            <w:r>
              <w:rPr>
                <w:rFonts w:hint="eastAsia" w:ascii="微软雅黑" w:hAnsi="微软雅黑" w:eastAsia="微软雅黑" w:cs="微软雅黑"/>
                <w:snapToGrid w:val="0"/>
                <w:color w:val="auto"/>
                <w:sz w:val="19"/>
                <w:highlight w:val="none"/>
                <w:lang w:eastAsia="zh-CN"/>
              </w:rPr>
              <w:t>法定代表人/单位负责人</w:t>
            </w:r>
            <w:r>
              <w:rPr>
                <w:rFonts w:hint="eastAsia" w:ascii="微软雅黑" w:hAnsi="微软雅黑" w:eastAsia="微软雅黑" w:cs="微软雅黑"/>
                <w:snapToGrid w:val="0"/>
                <w:color w:val="auto"/>
                <w:sz w:val="19"/>
                <w:highlight w:val="none"/>
              </w:rPr>
              <w:t>签字并加盖公章</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428" w:hRule="atLeast"/>
        </w:trPr>
        <w:tc>
          <w:tcPr>
            <w:tcW w:w="1197"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jc w:val="both"/>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法定代表人/单位负责人</w:t>
            </w:r>
            <w:r>
              <w:rPr>
                <w:rFonts w:hint="eastAsia" w:ascii="微软雅黑" w:hAnsi="微软雅黑" w:eastAsia="微软雅黑" w:cs="微软雅黑"/>
                <w:snapToGrid w:val="0"/>
                <w:color w:val="auto"/>
                <w:sz w:val="19"/>
                <w:highlight w:val="none"/>
              </w:rPr>
              <w:t>及授权代表身份证明</w:t>
            </w:r>
          </w:p>
        </w:tc>
        <w:tc>
          <w:tcPr>
            <w:tcW w:w="3802"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jc w:val="both"/>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法定代表人/单位负责人</w:t>
            </w:r>
            <w:r>
              <w:rPr>
                <w:rFonts w:hint="eastAsia" w:ascii="微软雅黑" w:hAnsi="微软雅黑" w:eastAsia="微软雅黑" w:cs="微软雅黑"/>
                <w:snapToGrid w:val="0"/>
                <w:color w:val="auto"/>
                <w:sz w:val="19"/>
                <w:highlight w:val="none"/>
              </w:rPr>
              <w:t>的身份证（复印件），磋商代表身份证（复印件）</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197"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jc w:val="both"/>
              <w:textAlignment w:val="auto"/>
              <w:rPr>
                <w:rFonts w:hint="eastAsia" w:ascii="微软雅黑" w:hAnsi="微软雅黑" w:eastAsia="微软雅黑" w:cs="微软雅黑"/>
                <w:snapToGrid w:val="0"/>
                <w:color w:val="auto"/>
                <w:sz w:val="19"/>
                <w:highlight w:val="none"/>
              </w:rPr>
            </w:pPr>
            <w:r>
              <w:rPr>
                <w:rFonts w:hint="eastAsia" w:ascii="微软雅黑" w:hAnsi="微软雅黑" w:eastAsia="微软雅黑" w:cs="微软雅黑"/>
                <w:snapToGrid w:val="0"/>
                <w:color w:val="auto"/>
                <w:sz w:val="19"/>
                <w:highlight w:val="none"/>
                <w:lang w:val="en-US" w:eastAsia="zh-CN"/>
              </w:rPr>
              <w:t>特定</w:t>
            </w:r>
            <w:r>
              <w:rPr>
                <w:rFonts w:hint="eastAsia" w:ascii="微软雅黑" w:hAnsi="微软雅黑" w:eastAsia="微软雅黑" w:cs="微软雅黑"/>
                <w:snapToGrid w:val="0"/>
                <w:color w:val="auto"/>
                <w:sz w:val="19"/>
                <w:highlight w:val="none"/>
              </w:rPr>
              <w:t>资格要求</w:t>
            </w:r>
          </w:p>
        </w:tc>
        <w:tc>
          <w:tcPr>
            <w:tcW w:w="3802" w:type="pct"/>
            <w:vAlign w:val="center"/>
          </w:tcPr>
          <w:p>
            <w:pPr>
              <w:pStyle w:val="24"/>
              <w:keepNext w:val="0"/>
              <w:keepLines w:val="0"/>
              <w:pageBreakBefore w:val="0"/>
              <w:widowControl w:val="0"/>
              <w:numPr>
                <w:ilvl w:val="0"/>
                <w:numId w:val="8"/>
              </w:numPr>
              <w:kinsoku/>
              <w:wordWrap w:val="0"/>
              <w:overflowPunct/>
              <w:topLinePunct w:val="0"/>
              <w:autoSpaceDE w:val="0"/>
              <w:autoSpaceDN w:val="0"/>
              <w:bidi w:val="0"/>
              <w:adjustRightInd/>
              <w:snapToGrid/>
              <w:spacing w:line="440" w:lineRule="exact"/>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拟参加本项目磋商的潜在供应商须在黑龙江省政府采购网上注册登记并备案合格；（</w:t>
            </w:r>
            <w:r>
              <w:rPr>
                <w:rFonts w:hint="eastAsia" w:ascii="微软雅黑" w:hAnsi="微软雅黑" w:eastAsia="微软雅黑" w:cs="微软雅黑"/>
                <w:snapToGrid w:val="0"/>
                <w:color w:val="auto"/>
                <w:sz w:val="19"/>
                <w:highlight w:val="none"/>
                <w:lang w:val="en-US" w:eastAsia="zh-CN"/>
              </w:rPr>
              <w:t>提供</w:t>
            </w:r>
            <w:r>
              <w:rPr>
                <w:rFonts w:hint="eastAsia" w:ascii="微软雅黑" w:hAnsi="微软雅黑" w:eastAsia="微软雅黑" w:cs="微软雅黑"/>
                <w:snapToGrid w:val="0"/>
                <w:color w:val="auto"/>
                <w:sz w:val="19"/>
                <w:highlight w:val="none"/>
                <w:lang w:eastAsia="zh-CN"/>
              </w:rPr>
              <w:t>截图）</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197"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jc w:val="both"/>
              <w:textAlignment w:val="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落实政府采购政策需满足的资格要求</w:t>
            </w:r>
          </w:p>
        </w:tc>
        <w:tc>
          <w:tcPr>
            <w:tcW w:w="3802" w:type="pct"/>
            <w:vAlign w:val="center"/>
          </w:tcPr>
          <w:p>
            <w:pPr>
              <w:pStyle w:val="24"/>
              <w:keepNext w:val="0"/>
              <w:keepLines w:val="0"/>
              <w:pageBreakBefore w:val="0"/>
              <w:widowControl w:val="0"/>
              <w:kinsoku/>
              <w:overflowPunct/>
              <w:topLinePunct w:val="0"/>
              <w:autoSpaceDE w:val="0"/>
              <w:autoSpaceDN w:val="0"/>
              <w:bidi w:val="0"/>
              <w:adjustRightInd/>
              <w:snapToGrid/>
              <w:spacing w:line="440" w:lineRule="exact"/>
              <w:textAlignment w:val="auto"/>
              <w:rPr>
                <w:rFonts w:hint="eastAsia" w:ascii="微软雅黑" w:hAnsi="微软雅黑" w:eastAsia="微软雅黑" w:cs="微软雅黑"/>
                <w:snapToGrid w:val="0"/>
                <w:color w:val="auto"/>
                <w:sz w:val="19"/>
                <w:highlight w:val="none"/>
              </w:rPr>
            </w:pPr>
            <w:r>
              <w:rPr>
                <w:rFonts w:hint="eastAsia" w:ascii="微软雅黑" w:hAnsi="微软雅黑" w:eastAsia="微软雅黑" w:cs="微软雅黑"/>
                <w:snapToGrid w:val="0"/>
                <w:color w:val="auto"/>
                <w:sz w:val="19"/>
                <w:highlight w:val="none"/>
              </w:rPr>
              <w:t>无</w:t>
            </w:r>
          </w:p>
        </w:tc>
      </w:tr>
    </w:tbl>
    <w:p>
      <w:pPr>
        <w:spacing w:line="360" w:lineRule="auto"/>
        <w:ind w:firstLine="282"/>
        <w:rPr>
          <w:rFonts w:hint="eastAsia" w:ascii="微软雅黑" w:hAnsi="微软雅黑" w:eastAsia="微软雅黑" w:cs="微软雅黑"/>
          <w:b/>
          <w:snapToGrid w:val="0"/>
          <w:color w:val="auto"/>
          <w:sz w:val="19"/>
          <w:lang w:eastAsia="zh-CN"/>
        </w:rPr>
      </w:pPr>
      <w:r>
        <w:rPr>
          <w:rFonts w:hint="eastAsia" w:ascii="微软雅黑" w:hAnsi="微软雅黑" w:eastAsia="微软雅黑" w:cs="微软雅黑"/>
          <w:b/>
          <w:snapToGrid w:val="0"/>
          <w:color w:val="auto"/>
          <w:sz w:val="19"/>
          <w:lang w:eastAsia="zh-CN"/>
        </w:rPr>
        <w:t xml:space="preserve">表二符合性审查表： </w:t>
      </w:r>
    </w:p>
    <w:tbl>
      <w:tblPr>
        <w:tblStyle w:val="22"/>
        <w:tblW w:w="5009" w:type="pct"/>
        <w:tblInd w:w="0"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autofit"/>
        <w:tblCellMar>
          <w:top w:w="0" w:type="dxa"/>
          <w:left w:w="0" w:type="dxa"/>
          <w:bottom w:w="0" w:type="dxa"/>
          <w:right w:w="0" w:type="dxa"/>
        </w:tblCellMar>
      </w:tblPr>
      <w:tblGrid>
        <w:gridCol w:w="2070"/>
        <w:gridCol w:w="6261"/>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242" w:type="pct"/>
            <w:vAlign w:val="center"/>
          </w:tcPr>
          <w:p>
            <w:pPr>
              <w:pStyle w:val="24"/>
              <w:spacing w:line="360" w:lineRule="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lang w:val="en-US" w:eastAsia="zh-CN"/>
              </w:rPr>
              <w:t>投标</w:t>
            </w:r>
            <w:r>
              <w:rPr>
                <w:rFonts w:hint="eastAsia" w:ascii="微软雅黑" w:hAnsi="微软雅黑" w:eastAsia="微软雅黑" w:cs="微软雅黑"/>
                <w:snapToGrid w:val="0"/>
                <w:color w:val="auto"/>
                <w:sz w:val="19"/>
                <w:lang w:eastAsia="zh-CN"/>
              </w:rPr>
              <w:t>报价</w:t>
            </w:r>
          </w:p>
        </w:tc>
        <w:tc>
          <w:tcPr>
            <w:tcW w:w="3757" w:type="pct"/>
            <w:vAlign w:val="center"/>
          </w:tcPr>
          <w:p>
            <w:pPr>
              <w:pStyle w:val="24"/>
              <w:spacing w:line="360" w:lineRule="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磋商报价（磋商总报价）只能有一个有效报价且不超过采购预算或最高限价，磋商报价不得缺项、漏项。</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242" w:type="pct"/>
            <w:vAlign w:val="center"/>
          </w:tcPr>
          <w:p>
            <w:pPr>
              <w:pStyle w:val="24"/>
              <w:spacing w:line="360" w:lineRule="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投标文件规范性、符合性</w:t>
            </w:r>
          </w:p>
        </w:tc>
        <w:tc>
          <w:tcPr>
            <w:tcW w:w="3757" w:type="pct"/>
            <w:vAlign w:val="center"/>
          </w:tcPr>
          <w:p>
            <w:pPr>
              <w:pStyle w:val="24"/>
              <w:spacing w:line="360" w:lineRule="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响应文件的签署、盖章、涂改、删除、插字、公章使用等符合竞争性磋商文件要求；响应文件文件的格式、文字、目录等符合竞争性磋商件要求或对磋商无实质性影响。</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242" w:type="pct"/>
            <w:vAlign w:val="center"/>
          </w:tcPr>
          <w:p>
            <w:pPr>
              <w:pStyle w:val="24"/>
              <w:spacing w:line="360" w:lineRule="auto"/>
              <w:rPr>
                <w:rFonts w:hint="eastAsia" w:ascii="微软雅黑" w:hAnsi="微软雅黑" w:eastAsia="微软雅黑" w:cs="微软雅黑"/>
                <w:snapToGrid w:val="0"/>
                <w:color w:val="auto"/>
                <w:sz w:val="19"/>
                <w:highlight w:val="none"/>
              </w:rPr>
            </w:pPr>
            <w:r>
              <w:rPr>
                <w:rFonts w:hint="eastAsia" w:ascii="微软雅黑" w:hAnsi="微软雅黑" w:eastAsia="微软雅黑" w:cs="微软雅黑"/>
                <w:snapToGrid w:val="0"/>
                <w:color w:val="auto"/>
                <w:sz w:val="19"/>
                <w:highlight w:val="none"/>
              </w:rPr>
              <w:t>主要商务条款</w:t>
            </w:r>
          </w:p>
        </w:tc>
        <w:tc>
          <w:tcPr>
            <w:tcW w:w="3757" w:type="pct"/>
            <w:vAlign w:val="center"/>
          </w:tcPr>
          <w:p>
            <w:pPr>
              <w:pStyle w:val="24"/>
              <w:spacing w:line="360" w:lineRule="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审查供应商出具的“满足主要商务条款的承诺书”，且进行签署、盖章。</w:t>
            </w:r>
            <w:r>
              <w:rPr>
                <w:rFonts w:hint="eastAsia" w:ascii="微软雅黑" w:hAnsi="微软雅黑" w:eastAsia="微软雅黑" w:cs="微软雅黑"/>
                <w:snapToGrid w:val="0"/>
                <w:color w:val="auto"/>
                <w:sz w:val="19"/>
                <w:highlight w:val="none"/>
                <w:lang w:val="en-US" w:eastAsia="zh-CN"/>
              </w:rPr>
              <w:t>或</w:t>
            </w:r>
            <w:r>
              <w:rPr>
                <w:rFonts w:hint="eastAsia" w:ascii="微软雅黑" w:hAnsi="微软雅黑" w:eastAsia="微软雅黑" w:cs="微软雅黑"/>
                <w:snapToGrid w:val="0"/>
                <w:color w:val="auto"/>
                <w:sz w:val="19"/>
                <w:highlight w:val="none"/>
                <w:lang w:eastAsia="zh-CN"/>
              </w:rPr>
              <w:t>审查</w:t>
            </w:r>
            <w:r>
              <w:rPr>
                <w:rFonts w:hint="eastAsia" w:ascii="微软雅黑" w:hAnsi="微软雅黑" w:eastAsia="微软雅黑" w:cs="微软雅黑"/>
                <w:snapToGrid w:val="0"/>
                <w:color w:val="auto"/>
                <w:sz w:val="19"/>
                <w:highlight w:val="none"/>
                <w:lang w:val="en-US" w:eastAsia="zh-CN"/>
              </w:rPr>
              <w:t>供应商响应文件相应位置的响应。</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242" w:type="pct"/>
            <w:vAlign w:val="center"/>
          </w:tcPr>
          <w:p>
            <w:pPr>
              <w:pStyle w:val="24"/>
              <w:spacing w:line="360" w:lineRule="auto"/>
              <w:rPr>
                <w:rFonts w:hint="eastAsia" w:ascii="微软雅黑" w:hAnsi="微软雅黑" w:eastAsia="微软雅黑" w:cs="微软雅黑"/>
                <w:snapToGrid w:val="0"/>
                <w:color w:val="auto"/>
                <w:sz w:val="19"/>
                <w:highlight w:val="none"/>
              </w:rPr>
            </w:pPr>
            <w:r>
              <w:rPr>
                <w:rFonts w:hint="eastAsia" w:ascii="微软雅黑" w:hAnsi="微软雅黑" w:eastAsia="微软雅黑" w:cs="微软雅黑"/>
                <w:snapToGrid w:val="0"/>
                <w:color w:val="auto"/>
                <w:sz w:val="19"/>
                <w:highlight w:val="none"/>
              </w:rPr>
              <w:t>联合体投标</w:t>
            </w:r>
          </w:p>
        </w:tc>
        <w:tc>
          <w:tcPr>
            <w:tcW w:w="3757" w:type="pct"/>
            <w:vAlign w:val="center"/>
          </w:tcPr>
          <w:p>
            <w:pPr>
              <w:pStyle w:val="24"/>
              <w:spacing w:line="360" w:lineRule="auto"/>
              <w:rPr>
                <w:rFonts w:hint="eastAsia" w:ascii="微软雅黑" w:hAnsi="微软雅黑" w:eastAsia="微软雅黑" w:cs="微软雅黑"/>
                <w:snapToGrid w:val="0"/>
                <w:color w:val="auto"/>
                <w:sz w:val="19"/>
                <w:highlight w:val="none"/>
                <w:lang w:eastAsia="zh-CN"/>
              </w:rPr>
            </w:pPr>
            <w:r>
              <w:rPr>
                <w:rFonts w:hint="eastAsia" w:ascii="微软雅黑" w:hAnsi="微软雅黑" w:eastAsia="微软雅黑" w:cs="微软雅黑"/>
                <w:snapToGrid w:val="0"/>
                <w:color w:val="auto"/>
                <w:sz w:val="19"/>
                <w:highlight w:val="none"/>
                <w:lang w:eastAsia="zh-CN"/>
              </w:rPr>
              <w:t>符合关于联合体投标的相关规定。</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242" w:type="pct"/>
            <w:vAlign w:val="center"/>
          </w:tcPr>
          <w:p>
            <w:pPr>
              <w:pStyle w:val="24"/>
              <w:spacing w:line="360" w:lineRule="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lang w:val="en-US" w:eastAsia="zh-CN"/>
              </w:rPr>
              <w:t>磋商</w:t>
            </w:r>
            <w:r>
              <w:rPr>
                <w:rFonts w:hint="eastAsia" w:ascii="微软雅黑" w:hAnsi="微软雅黑" w:eastAsia="微软雅黑" w:cs="微软雅黑"/>
                <w:snapToGrid w:val="0"/>
                <w:color w:val="auto"/>
                <w:sz w:val="19"/>
              </w:rPr>
              <w:t>保证金</w:t>
            </w:r>
          </w:p>
        </w:tc>
        <w:tc>
          <w:tcPr>
            <w:tcW w:w="3757" w:type="pct"/>
            <w:vAlign w:val="center"/>
          </w:tcPr>
          <w:p>
            <w:pPr>
              <w:pStyle w:val="24"/>
              <w:spacing w:line="360" w:lineRule="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银行电汇保证金凭证（复印件）或金融机构、担保机构出具的保函（原件）</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242" w:type="pct"/>
            <w:vAlign w:val="center"/>
          </w:tcPr>
          <w:p>
            <w:pPr>
              <w:pStyle w:val="24"/>
              <w:spacing w:line="360" w:lineRule="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lang w:eastAsia="zh-CN"/>
              </w:rPr>
              <w:t>技术部分（采购内容与服务要求）实质性内容</w:t>
            </w:r>
          </w:p>
        </w:tc>
        <w:tc>
          <w:tcPr>
            <w:tcW w:w="3757" w:type="pct"/>
            <w:vAlign w:val="center"/>
          </w:tcPr>
          <w:p>
            <w:pPr>
              <w:pStyle w:val="24"/>
              <w:numPr>
                <w:ilvl w:val="0"/>
                <w:numId w:val="0"/>
              </w:numPr>
              <w:spacing w:line="360" w:lineRule="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审查供应商响应文件是否满足标注星号（“★”）的采购内容与服务要求。</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1242" w:type="pct"/>
            <w:vAlign w:val="center"/>
          </w:tcPr>
          <w:p>
            <w:pPr>
              <w:pStyle w:val="24"/>
              <w:spacing w:line="360" w:lineRule="auto"/>
              <w:rPr>
                <w:rFonts w:hint="eastAsia" w:ascii="微软雅黑" w:hAnsi="微软雅黑" w:eastAsia="微软雅黑" w:cs="微软雅黑"/>
                <w:snapToGrid w:val="0"/>
                <w:color w:val="auto"/>
                <w:sz w:val="19"/>
              </w:rPr>
            </w:pPr>
            <w:r>
              <w:rPr>
                <w:rFonts w:hint="eastAsia" w:ascii="微软雅黑" w:hAnsi="微软雅黑" w:eastAsia="微软雅黑" w:cs="微软雅黑"/>
                <w:snapToGrid w:val="0"/>
                <w:color w:val="auto"/>
                <w:sz w:val="19"/>
              </w:rPr>
              <w:t>其他要求</w:t>
            </w:r>
          </w:p>
        </w:tc>
        <w:tc>
          <w:tcPr>
            <w:tcW w:w="3757" w:type="pct"/>
            <w:vAlign w:val="center"/>
          </w:tcPr>
          <w:p>
            <w:pPr>
              <w:pStyle w:val="24"/>
              <w:spacing w:line="360" w:lineRule="auto"/>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snapToGrid w:val="0"/>
                <w:color w:val="auto"/>
                <w:sz w:val="19"/>
                <w:lang w:eastAsia="zh-CN"/>
              </w:rPr>
              <w:t>竞争性磋商文件要求的其他无效</w:t>
            </w:r>
            <w:r>
              <w:rPr>
                <w:rFonts w:hint="eastAsia" w:ascii="微软雅黑" w:hAnsi="微软雅黑" w:eastAsia="微软雅黑" w:cs="微软雅黑"/>
                <w:snapToGrid w:val="0"/>
                <w:color w:val="auto"/>
                <w:sz w:val="19"/>
                <w:lang w:val="en-US" w:eastAsia="zh-CN"/>
              </w:rPr>
              <w:t>响应</w:t>
            </w:r>
            <w:r>
              <w:rPr>
                <w:rFonts w:hint="eastAsia" w:ascii="微软雅黑" w:hAnsi="微软雅黑" w:eastAsia="微软雅黑" w:cs="微软雅黑"/>
                <w:snapToGrid w:val="0"/>
                <w:color w:val="auto"/>
                <w:sz w:val="19"/>
                <w:lang w:eastAsia="zh-CN"/>
              </w:rPr>
              <w:t>情形；围标、串标和法律法规规定的其它无效投标条款。</w:t>
            </w:r>
          </w:p>
        </w:tc>
      </w:tr>
    </w:tbl>
    <w:p>
      <w:pPr>
        <w:rPr>
          <w:rFonts w:hint="eastAsia" w:ascii="微软雅黑" w:hAnsi="微软雅黑" w:eastAsia="微软雅黑" w:cs="微软雅黑"/>
          <w:b/>
          <w:snapToGrid w:val="0"/>
          <w:color w:val="auto"/>
          <w:sz w:val="19"/>
          <w:lang w:eastAsia="zh-CN"/>
        </w:rPr>
      </w:pPr>
      <w:r>
        <w:rPr>
          <w:rFonts w:hint="eastAsia" w:ascii="微软雅黑" w:hAnsi="微软雅黑" w:eastAsia="微软雅黑" w:cs="微软雅黑"/>
          <w:b/>
          <w:snapToGrid w:val="0"/>
          <w:color w:val="auto"/>
          <w:sz w:val="19"/>
          <w:lang w:eastAsia="zh-CN"/>
        </w:rPr>
        <w:br w:type="page"/>
      </w:r>
    </w:p>
    <w:p>
      <w:pPr>
        <w:spacing w:line="360" w:lineRule="auto"/>
        <w:ind w:firstLine="282"/>
        <w:rPr>
          <w:rFonts w:hint="eastAsia" w:ascii="微软雅黑" w:hAnsi="微软雅黑" w:eastAsia="微软雅黑" w:cs="微软雅黑"/>
          <w:snapToGrid w:val="0"/>
          <w:color w:val="auto"/>
          <w:sz w:val="19"/>
          <w:lang w:eastAsia="zh-CN"/>
        </w:rPr>
      </w:pPr>
      <w:r>
        <w:rPr>
          <w:rFonts w:hint="eastAsia" w:ascii="微软雅黑" w:hAnsi="微软雅黑" w:eastAsia="微软雅黑" w:cs="微软雅黑"/>
          <w:b/>
          <w:snapToGrid w:val="0"/>
          <w:color w:val="auto"/>
          <w:sz w:val="19"/>
          <w:lang w:eastAsia="zh-CN"/>
        </w:rPr>
        <w:t xml:space="preserve">表三详细评审表： </w:t>
      </w:r>
    </w:p>
    <w:tbl>
      <w:tblPr>
        <w:tblStyle w:val="22"/>
        <w:tblW w:w="5063" w:type="pct"/>
        <w:tblInd w:w="0"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autofit"/>
        <w:tblCellMar>
          <w:top w:w="0" w:type="dxa"/>
          <w:left w:w="0" w:type="dxa"/>
          <w:bottom w:w="0" w:type="dxa"/>
          <w:right w:w="0" w:type="dxa"/>
        </w:tblCellMar>
      </w:tblPr>
      <w:tblGrid>
        <w:gridCol w:w="911"/>
        <w:gridCol w:w="2342"/>
        <w:gridCol w:w="5168"/>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541" w:type="pct"/>
            <w:vAlign w:val="center"/>
          </w:tcPr>
          <w:p>
            <w:pPr>
              <w:pStyle w:val="24"/>
              <w:spacing w:line="240" w:lineRule="auto"/>
              <w:jc w:val="center"/>
              <w:rPr>
                <w:rFonts w:hint="eastAsia" w:ascii="微软雅黑" w:hAnsi="微软雅黑" w:eastAsia="微软雅黑" w:cs="微软雅黑"/>
                <w:snapToGrid w:val="0"/>
                <w:color w:val="auto"/>
                <w:sz w:val="19"/>
                <w:szCs w:val="19"/>
              </w:rPr>
            </w:pPr>
            <w:r>
              <w:rPr>
                <w:rFonts w:hint="eastAsia" w:ascii="微软雅黑" w:hAnsi="微软雅黑" w:eastAsia="微软雅黑" w:cs="微软雅黑"/>
                <w:snapToGrid w:val="0"/>
                <w:color w:val="auto"/>
                <w:sz w:val="19"/>
                <w:szCs w:val="19"/>
              </w:rPr>
              <w:t>评审因素</w:t>
            </w:r>
          </w:p>
        </w:tc>
        <w:tc>
          <w:tcPr>
            <w:tcW w:w="4458" w:type="pct"/>
            <w:gridSpan w:val="2"/>
            <w:vAlign w:val="center"/>
          </w:tcPr>
          <w:p>
            <w:pPr>
              <w:pStyle w:val="24"/>
              <w:spacing w:line="240" w:lineRule="auto"/>
              <w:jc w:val="center"/>
              <w:rPr>
                <w:rFonts w:hint="eastAsia" w:ascii="微软雅黑" w:hAnsi="微软雅黑" w:eastAsia="微软雅黑" w:cs="微软雅黑"/>
                <w:snapToGrid w:val="0"/>
                <w:color w:val="auto"/>
                <w:sz w:val="19"/>
                <w:szCs w:val="19"/>
              </w:rPr>
            </w:pPr>
            <w:r>
              <w:rPr>
                <w:rFonts w:hint="eastAsia" w:ascii="微软雅黑" w:hAnsi="微软雅黑" w:eastAsia="微软雅黑" w:cs="微软雅黑"/>
                <w:snapToGrid w:val="0"/>
                <w:color w:val="auto"/>
                <w:sz w:val="19"/>
                <w:szCs w:val="19"/>
              </w:rPr>
              <w:t>评审标准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541" w:type="pct"/>
            <w:vMerge w:val="restart"/>
            <w:vAlign w:val="center"/>
          </w:tcPr>
          <w:p>
            <w:pPr>
              <w:pStyle w:val="24"/>
              <w:spacing w:line="240" w:lineRule="auto"/>
              <w:jc w:val="center"/>
              <w:rPr>
                <w:rFonts w:hint="eastAsia" w:ascii="微软雅黑" w:hAnsi="微软雅黑" w:eastAsia="微软雅黑" w:cs="微软雅黑"/>
                <w:snapToGrid w:val="0"/>
                <w:color w:val="auto"/>
                <w:sz w:val="19"/>
                <w:szCs w:val="19"/>
              </w:rPr>
            </w:pPr>
            <w:r>
              <w:rPr>
                <w:rFonts w:hint="eastAsia" w:ascii="微软雅黑" w:hAnsi="微软雅黑" w:eastAsia="微软雅黑" w:cs="微软雅黑"/>
                <w:snapToGrid w:val="0"/>
                <w:color w:val="auto"/>
                <w:sz w:val="19"/>
                <w:szCs w:val="19"/>
              </w:rPr>
              <w:t>分值构成</w:t>
            </w:r>
          </w:p>
        </w:tc>
        <w:tc>
          <w:tcPr>
            <w:tcW w:w="4458" w:type="pct"/>
            <w:gridSpan w:val="2"/>
            <w:vAlign w:val="center"/>
          </w:tcPr>
          <w:p>
            <w:pPr>
              <w:pStyle w:val="24"/>
              <w:spacing w:line="240" w:lineRule="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满足竞争性磋商文件要求通过初步评审的且报价最低的为磋商基准价。符合小型、微型企业等规定进行价格调整的，以调整后的价格计算磋商基准价和磋商报价。</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541" w:type="pct"/>
            <w:vMerge w:val="continue"/>
            <w:tcBorders>
              <w:top w:val="nil"/>
            </w:tcBorders>
            <w:vAlign w:val="center"/>
          </w:tcPr>
          <w:p>
            <w:pPr>
              <w:spacing w:line="240" w:lineRule="auto"/>
              <w:jc w:val="center"/>
              <w:rPr>
                <w:rFonts w:hint="eastAsia" w:ascii="微软雅黑" w:hAnsi="微软雅黑" w:eastAsia="微软雅黑" w:cs="微软雅黑"/>
                <w:snapToGrid w:val="0"/>
                <w:color w:val="auto"/>
                <w:sz w:val="19"/>
                <w:szCs w:val="19"/>
                <w:lang w:eastAsia="zh-CN"/>
              </w:rPr>
            </w:pPr>
          </w:p>
        </w:tc>
        <w:tc>
          <w:tcPr>
            <w:tcW w:w="4458" w:type="pct"/>
            <w:gridSpan w:val="2"/>
            <w:vAlign w:val="center"/>
          </w:tcPr>
          <w:p>
            <w:pPr>
              <w:pStyle w:val="24"/>
              <w:spacing w:line="240" w:lineRule="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1、技术部分</w:t>
            </w:r>
            <w:r>
              <w:rPr>
                <w:rFonts w:hint="eastAsia" w:ascii="微软雅黑" w:hAnsi="微软雅黑" w:eastAsia="微软雅黑" w:cs="微软雅黑"/>
                <w:snapToGrid w:val="0"/>
                <w:color w:val="auto"/>
                <w:sz w:val="19"/>
                <w:szCs w:val="19"/>
                <w:lang w:val="en-US" w:eastAsia="zh-CN"/>
              </w:rPr>
              <w:t>20</w:t>
            </w:r>
            <w:r>
              <w:rPr>
                <w:rFonts w:hint="eastAsia" w:ascii="微软雅黑" w:hAnsi="微软雅黑" w:eastAsia="微软雅黑" w:cs="微软雅黑"/>
                <w:snapToGrid w:val="0"/>
                <w:color w:val="auto"/>
                <w:sz w:val="19"/>
                <w:szCs w:val="19"/>
                <w:lang w:eastAsia="zh-CN"/>
              </w:rPr>
              <w:t>分</w:t>
            </w:r>
          </w:p>
          <w:p>
            <w:pPr>
              <w:pStyle w:val="24"/>
              <w:spacing w:line="240" w:lineRule="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2、商务部分</w:t>
            </w:r>
            <w:r>
              <w:rPr>
                <w:rFonts w:hint="eastAsia" w:ascii="微软雅黑" w:hAnsi="微软雅黑" w:eastAsia="微软雅黑" w:cs="微软雅黑"/>
                <w:snapToGrid w:val="0"/>
                <w:color w:val="auto"/>
                <w:sz w:val="19"/>
                <w:szCs w:val="19"/>
                <w:lang w:val="en-US" w:eastAsia="zh-CN"/>
              </w:rPr>
              <w:t>50</w:t>
            </w:r>
            <w:r>
              <w:rPr>
                <w:rFonts w:hint="eastAsia" w:ascii="微软雅黑" w:hAnsi="微软雅黑" w:eastAsia="微软雅黑" w:cs="微软雅黑"/>
                <w:snapToGrid w:val="0"/>
                <w:color w:val="auto"/>
                <w:sz w:val="19"/>
                <w:szCs w:val="19"/>
                <w:lang w:eastAsia="zh-CN"/>
              </w:rPr>
              <w:t>分</w:t>
            </w:r>
          </w:p>
          <w:p>
            <w:pPr>
              <w:pStyle w:val="24"/>
              <w:spacing w:line="240" w:lineRule="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3、报价得分</w:t>
            </w:r>
            <w:r>
              <w:rPr>
                <w:rFonts w:hint="eastAsia" w:ascii="微软雅黑" w:hAnsi="微软雅黑" w:eastAsia="微软雅黑" w:cs="微软雅黑"/>
                <w:snapToGrid w:val="0"/>
                <w:color w:val="auto"/>
                <w:sz w:val="19"/>
                <w:szCs w:val="19"/>
                <w:lang w:val="en-US" w:eastAsia="zh-CN"/>
              </w:rPr>
              <w:t>30</w:t>
            </w:r>
            <w:r>
              <w:rPr>
                <w:rFonts w:hint="eastAsia" w:ascii="微软雅黑" w:hAnsi="微软雅黑" w:eastAsia="微软雅黑" w:cs="微软雅黑"/>
                <w:snapToGrid w:val="0"/>
                <w:color w:val="auto"/>
                <w:sz w:val="19"/>
                <w:szCs w:val="19"/>
                <w:lang w:eastAsia="zh-CN"/>
              </w:rPr>
              <w:t>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40" w:hRule="atLeast"/>
        </w:trPr>
        <w:tc>
          <w:tcPr>
            <w:tcW w:w="541" w:type="pct"/>
            <w:vMerge w:val="restart"/>
            <w:vAlign w:val="center"/>
          </w:tcPr>
          <w:p>
            <w:pPr>
              <w:pStyle w:val="24"/>
              <w:spacing w:line="240" w:lineRule="auto"/>
              <w:jc w:val="center"/>
              <w:rPr>
                <w:rFonts w:hint="eastAsia" w:ascii="微软雅黑" w:hAnsi="微软雅黑" w:eastAsia="微软雅黑" w:cs="微软雅黑"/>
                <w:snapToGrid w:val="0"/>
                <w:color w:val="auto"/>
                <w:sz w:val="19"/>
                <w:szCs w:val="19"/>
              </w:rPr>
            </w:pPr>
            <w:r>
              <w:rPr>
                <w:rFonts w:hint="eastAsia" w:ascii="微软雅黑" w:hAnsi="微软雅黑" w:eastAsia="微软雅黑" w:cs="微软雅黑"/>
                <w:snapToGrid w:val="0"/>
                <w:color w:val="auto"/>
                <w:sz w:val="19"/>
                <w:szCs w:val="19"/>
              </w:rPr>
              <w:t>技术部分</w:t>
            </w:r>
          </w:p>
        </w:tc>
        <w:tc>
          <w:tcPr>
            <w:tcW w:w="1390"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对本项目的理解</w:t>
            </w:r>
          </w:p>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监理重点、难点的体现</w:t>
            </w:r>
            <w:r>
              <w:rPr>
                <w:rFonts w:hint="eastAsia" w:ascii="微软雅黑" w:hAnsi="微软雅黑" w:eastAsia="微软雅黑" w:cs="微软雅黑"/>
                <w:snapToGrid w:val="0"/>
                <w:color w:val="auto"/>
                <w:sz w:val="19"/>
                <w:szCs w:val="19"/>
                <w:lang w:val="en-US" w:eastAsia="zh-CN"/>
              </w:rPr>
              <w:t xml:space="preserve"> </w:t>
            </w:r>
            <w:r>
              <w:rPr>
                <w:rFonts w:hint="eastAsia" w:ascii="微软雅黑" w:hAnsi="微软雅黑" w:eastAsia="微软雅黑" w:cs="微软雅黑"/>
                <w:snapToGrid w:val="0"/>
                <w:color w:val="auto"/>
                <w:sz w:val="19"/>
                <w:szCs w:val="19"/>
                <w:lang w:eastAsia="zh-CN"/>
              </w:rPr>
              <w:t>（</w:t>
            </w:r>
            <w:r>
              <w:rPr>
                <w:rFonts w:hint="eastAsia" w:ascii="微软雅黑" w:hAnsi="微软雅黑" w:eastAsia="微软雅黑" w:cs="微软雅黑"/>
                <w:snapToGrid w:val="0"/>
                <w:color w:val="auto"/>
                <w:sz w:val="19"/>
                <w:szCs w:val="19"/>
                <w:lang w:val="en-US" w:eastAsia="zh-CN"/>
              </w:rPr>
              <w:t>10</w:t>
            </w:r>
            <w:r>
              <w:rPr>
                <w:rFonts w:hint="eastAsia" w:ascii="微软雅黑" w:hAnsi="微软雅黑" w:eastAsia="微软雅黑" w:cs="微软雅黑"/>
                <w:snapToGrid w:val="0"/>
                <w:color w:val="auto"/>
                <w:sz w:val="19"/>
                <w:szCs w:val="19"/>
                <w:lang w:eastAsia="zh-CN"/>
              </w:rPr>
              <w:t>分）</w:t>
            </w:r>
          </w:p>
        </w:tc>
        <w:tc>
          <w:tcPr>
            <w:tcW w:w="3068"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微软雅黑" w:hAnsi="微软雅黑" w:eastAsia="微软雅黑" w:cs="微软雅黑"/>
                <w:snapToGrid w:val="0"/>
                <w:color w:val="auto"/>
                <w:sz w:val="19"/>
                <w:szCs w:val="19"/>
                <w:lang w:val="en-US" w:eastAsia="zh-CN"/>
              </w:rPr>
            </w:pPr>
            <w:r>
              <w:rPr>
                <w:rFonts w:hint="eastAsia" w:ascii="微软雅黑" w:hAnsi="微软雅黑" w:eastAsia="微软雅黑" w:cs="微软雅黑"/>
                <w:snapToGrid w:val="0"/>
                <w:color w:val="auto"/>
                <w:sz w:val="19"/>
                <w:szCs w:val="19"/>
                <w:lang w:val="en-US" w:eastAsia="zh-CN"/>
              </w:rPr>
              <w:t>有监理人员安排和部署方案；</w:t>
            </w:r>
            <w:r>
              <w:rPr>
                <w:rFonts w:hint="eastAsia" w:ascii="微软雅黑" w:hAnsi="微软雅黑" w:eastAsia="微软雅黑" w:cs="微软雅黑"/>
                <w:snapToGrid w:val="0"/>
                <w:color w:val="auto"/>
                <w:sz w:val="19"/>
                <w:szCs w:val="19"/>
                <w:lang w:val="zh-CN" w:eastAsia="zh-CN"/>
              </w:rPr>
              <w:t>提出项目监理重点、难点，给出相应措施，重点科学合理，方法有针对性，重点突出项目监理特点，对工程监理部分阐述清晰。</w:t>
            </w:r>
            <w:r>
              <w:rPr>
                <w:rFonts w:hint="eastAsia" w:ascii="微软雅黑" w:hAnsi="微软雅黑" w:eastAsia="微软雅黑" w:cs="微软雅黑"/>
                <w:snapToGrid w:val="0"/>
                <w:color w:val="auto"/>
                <w:sz w:val="19"/>
                <w:szCs w:val="19"/>
                <w:lang w:val="en-US" w:eastAsia="zh-CN"/>
              </w:rPr>
              <w:t>满足1项得2分，满分10分。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40" w:hRule="atLeast"/>
        </w:trPr>
        <w:tc>
          <w:tcPr>
            <w:tcW w:w="541" w:type="pct"/>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pPr>
          </w:p>
        </w:tc>
        <w:tc>
          <w:tcPr>
            <w:tcW w:w="1390"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质量控制</w:t>
            </w:r>
          </w:p>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w:t>
            </w:r>
            <w:r>
              <w:rPr>
                <w:rFonts w:hint="eastAsia" w:ascii="微软雅黑" w:hAnsi="微软雅黑" w:eastAsia="微软雅黑" w:cs="微软雅黑"/>
                <w:snapToGrid w:val="0"/>
                <w:color w:val="auto"/>
                <w:sz w:val="19"/>
                <w:szCs w:val="19"/>
                <w:lang w:val="en-US" w:eastAsia="zh-CN"/>
              </w:rPr>
              <w:t>2</w:t>
            </w:r>
            <w:r>
              <w:rPr>
                <w:rFonts w:hint="eastAsia" w:ascii="微软雅黑" w:hAnsi="微软雅黑" w:eastAsia="微软雅黑" w:cs="微软雅黑"/>
                <w:snapToGrid w:val="0"/>
                <w:color w:val="auto"/>
                <w:sz w:val="19"/>
                <w:szCs w:val="19"/>
                <w:lang w:eastAsia="zh-CN"/>
              </w:rPr>
              <w:t>分）</w:t>
            </w:r>
          </w:p>
        </w:tc>
        <w:tc>
          <w:tcPr>
            <w:tcW w:w="3068"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val="zh-CN" w:eastAsia="zh-CN"/>
              </w:rPr>
              <w:t>质量目标、质量控制措施科学合理，有针对性，重点突出项目质量控制特点，对工程质量控制措施严密，符合国家相关规定的要求的</w:t>
            </w:r>
            <w:r>
              <w:rPr>
                <w:rFonts w:hint="eastAsia" w:ascii="微软雅黑" w:hAnsi="微软雅黑" w:eastAsia="微软雅黑" w:cs="微软雅黑"/>
                <w:snapToGrid w:val="0"/>
                <w:color w:val="auto"/>
                <w:sz w:val="19"/>
                <w:szCs w:val="19"/>
                <w:lang w:val="en-US" w:eastAsia="zh-CN"/>
              </w:rPr>
              <w:t>得2分。</w:t>
            </w:r>
            <w:r>
              <w:rPr>
                <w:rFonts w:hint="eastAsia" w:ascii="微软雅黑" w:hAnsi="微软雅黑" w:eastAsia="微软雅黑" w:cs="微软雅黑"/>
                <w:snapToGrid w:val="0"/>
                <w:color w:val="auto"/>
                <w:sz w:val="19"/>
                <w:szCs w:val="19"/>
                <w:lang w:val="zh-CN" w:eastAsia="zh-CN"/>
              </w:rPr>
              <w:t>措施中每有一处不合理，无针对性且与本项目采购需求实际情况不符的扣0.5分，扣完为止，没有此项不得分。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40" w:hRule="atLeast"/>
        </w:trPr>
        <w:tc>
          <w:tcPr>
            <w:tcW w:w="541" w:type="pct"/>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eastAsia="zh-CN"/>
              </w:rPr>
            </w:pPr>
          </w:p>
        </w:tc>
        <w:tc>
          <w:tcPr>
            <w:tcW w:w="1390"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val="zh-CN" w:eastAsia="zh-CN"/>
              </w:rPr>
            </w:pPr>
            <w:r>
              <w:rPr>
                <w:rFonts w:hint="eastAsia" w:ascii="微软雅黑" w:hAnsi="微软雅黑" w:eastAsia="微软雅黑" w:cs="微软雅黑"/>
                <w:snapToGrid w:val="0"/>
                <w:color w:val="auto"/>
                <w:sz w:val="19"/>
                <w:szCs w:val="19"/>
                <w:lang w:val="zh-CN" w:eastAsia="zh-CN"/>
              </w:rPr>
              <w:t>进度控制</w:t>
            </w:r>
          </w:p>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val="en-US" w:eastAsia="zh-CN"/>
              </w:rPr>
            </w:pPr>
            <w:r>
              <w:rPr>
                <w:rFonts w:hint="eastAsia" w:ascii="微软雅黑" w:hAnsi="微软雅黑" w:eastAsia="微软雅黑" w:cs="微软雅黑"/>
                <w:snapToGrid w:val="0"/>
                <w:color w:val="auto"/>
                <w:sz w:val="19"/>
                <w:szCs w:val="19"/>
                <w:lang w:eastAsia="zh-CN"/>
              </w:rPr>
              <w:t>（</w:t>
            </w:r>
            <w:r>
              <w:rPr>
                <w:rFonts w:hint="eastAsia" w:ascii="微软雅黑" w:hAnsi="微软雅黑" w:eastAsia="微软雅黑" w:cs="微软雅黑"/>
                <w:snapToGrid w:val="0"/>
                <w:color w:val="auto"/>
                <w:sz w:val="19"/>
                <w:szCs w:val="19"/>
                <w:lang w:val="en-US" w:eastAsia="zh-CN"/>
              </w:rPr>
              <w:t>2</w:t>
            </w:r>
            <w:r>
              <w:rPr>
                <w:rFonts w:hint="eastAsia" w:ascii="微软雅黑" w:hAnsi="微软雅黑" w:eastAsia="微软雅黑" w:cs="微软雅黑"/>
                <w:snapToGrid w:val="0"/>
                <w:color w:val="auto"/>
                <w:sz w:val="19"/>
                <w:szCs w:val="19"/>
                <w:lang w:eastAsia="zh-CN"/>
              </w:rPr>
              <w:t>分）</w:t>
            </w:r>
          </w:p>
        </w:tc>
        <w:tc>
          <w:tcPr>
            <w:tcW w:w="3068"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val="zh-CN" w:eastAsia="zh-CN"/>
              </w:rPr>
              <w:t>监理进度控制措施、监理计划、工作流程科学合理，有针对性，重点突出项目进度控制特点的</w:t>
            </w:r>
            <w:r>
              <w:rPr>
                <w:rFonts w:hint="eastAsia" w:ascii="微软雅黑" w:hAnsi="微软雅黑" w:eastAsia="微软雅黑" w:cs="微软雅黑"/>
                <w:snapToGrid w:val="0"/>
                <w:color w:val="auto"/>
                <w:sz w:val="19"/>
                <w:szCs w:val="19"/>
                <w:lang w:val="en-US" w:eastAsia="zh-CN"/>
              </w:rPr>
              <w:t>得2</w:t>
            </w:r>
            <w:r>
              <w:rPr>
                <w:rFonts w:hint="eastAsia" w:ascii="微软雅黑" w:hAnsi="微软雅黑" w:eastAsia="微软雅黑" w:cs="微软雅黑"/>
                <w:snapToGrid w:val="0"/>
                <w:color w:val="auto"/>
                <w:sz w:val="19"/>
                <w:szCs w:val="19"/>
                <w:lang w:val="zh-CN" w:eastAsia="zh-CN"/>
              </w:rPr>
              <w:t>分，措施中每有一处不合理，无针对性且与本项目采购需求实际情况不符的扣0.5分，扣完为止，没有此项不得分。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52" w:hRule="atLeast"/>
        </w:trPr>
        <w:tc>
          <w:tcPr>
            <w:tcW w:w="541" w:type="pct"/>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eastAsia="zh-CN"/>
              </w:rPr>
            </w:pPr>
          </w:p>
        </w:tc>
        <w:tc>
          <w:tcPr>
            <w:tcW w:w="1390"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val="zh-CN" w:eastAsia="zh-CN"/>
              </w:rPr>
            </w:pPr>
            <w:r>
              <w:rPr>
                <w:rFonts w:hint="eastAsia" w:ascii="微软雅黑" w:hAnsi="微软雅黑" w:eastAsia="微软雅黑" w:cs="微软雅黑"/>
                <w:snapToGrid w:val="0"/>
                <w:color w:val="auto"/>
                <w:sz w:val="19"/>
                <w:szCs w:val="19"/>
                <w:lang w:val="zh-CN" w:eastAsia="zh-CN"/>
              </w:rPr>
              <w:t>文档管理</w:t>
            </w:r>
          </w:p>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val="en-US" w:eastAsia="zh-CN"/>
              </w:rPr>
            </w:pPr>
            <w:r>
              <w:rPr>
                <w:rFonts w:hint="eastAsia" w:ascii="微软雅黑" w:hAnsi="微软雅黑" w:eastAsia="微软雅黑" w:cs="微软雅黑"/>
                <w:snapToGrid w:val="0"/>
                <w:color w:val="auto"/>
                <w:sz w:val="19"/>
                <w:szCs w:val="19"/>
                <w:lang w:eastAsia="zh-CN"/>
              </w:rPr>
              <w:t>（</w:t>
            </w:r>
            <w:r>
              <w:rPr>
                <w:rFonts w:hint="eastAsia" w:ascii="微软雅黑" w:hAnsi="微软雅黑" w:eastAsia="微软雅黑" w:cs="微软雅黑"/>
                <w:snapToGrid w:val="0"/>
                <w:color w:val="auto"/>
                <w:sz w:val="19"/>
                <w:szCs w:val="19"/>
                <w:lang w:val="en-US" w:eastAsia="zh-CN"/>
              </w:rPr>
              <w:t>2</w:t>
            </w:r>
            <w:r>
              <w:rPr>
                <w:rFonts w:hint="eastAsia" w:ascii="微软雅黑" w:hAnsi="微软雅黑" w:eastAsia="微软雅黑" w:cs="微软雅黑"/>
                <w:snapToGrid w:val="0"/>
                <w:color w:val="auto"/>
                <w:sz w:val="19"/>
                <w:szCs w:val="19"/>
                <w:lang w:eastAsia="zh-CN"/>
              </w:rPr>
              <w:t>分）</w:t>
            </w:r>
          </w:p>
        </w:tc>
        <w:tc>
          <w:tcPr>
            <w:tcW w:w="3068"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val="zh-CN" w:eastAsia="zh-CN"/>
              </w:rPr>
              <w:t>文档管理、保密措施科学合理，有针对性，重点项目突出合同和信息管理特点的</w:t>
            </w:r>
            <w:r>
              <w:rPr>
                <w:rFonts w:hint="eastAsia" w:ascii="微软雅黑" w:hAnsi="微软雅黑" w:eastAsia="微软雅黑" w:cs="微软雅黑"/>
                <w:snapToGrid w:val="0"/>
                <w:color w:val="auto"/>
                <w:sz w:val="19"/>
                <w:szCs w:val="19"/>
                <w:lang w:val="en-US" w:eastAsia="zh-CN"/>
              </w:rPr>
              <w:t>得2</w:t>
            </w:r>
            <w:r>
              <w:rPr>
                <w:rFonts w:hint="eastAsia" w:ascii="微软雅黑" w:hAnsi="微软雅黑" w:eastAsia="微软雅黑" w:cs="微软雅黑"/>
                <w:snapToGrid w:val="0"/>
                <w:color w:val="auto"/>
                <w:sz w:val="19"/>
                <w:szCs w:val="19"/>
                <w:lang w:val="zh-CN" w:eastAsia="zh-CN"/>
              </w:rPr>
              <w:t>分。措施中每有一处不合理，无针对性且与本项目采购需求实际情况不符的扣0.5分，扣完为止，没有此项不得分。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644" w:hRule="atLeast"/>
        </w:trPr>
        <w:tc>
          <w:tcPr>
            <w:tcW w:w="541" w:type="pct"/>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pPr>
          </w:p>
        </w:tc>
        <w:tc>
          <w:tcPr>
            <w:tcW w:w="1390"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安全生产控制</w:t>
            </w:r>
          </w:p>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val="en-US" w:eastAsia="zh-CN"/>
              </w:rPr>
            </w:pPr>
            <w:r>
              <w:rPr>
                <w:rFonts w:hint="eastAsia" w:ascii="微软雅黑" w:hAnsi="微软雅黑" w:eastAsia="微软雅黑" w:cs="微软雅黑"/>
                <w:snapToGrid w:val="0"/>
                <w:color w:val="auto"/>
                <w:sz w:val="19"/>
                <w:szCs w:val="19"/>
                <w:lang w:eastAsia="zh-CN"/>
              </w:rPr>
              <w:t>（</w:t>
            </w:r>
            <w:r>
              <w:rPr>
                <w:rFonts w:hint="eastAsia" w:ascii="微软雅黑" w:hAnsi="微软雅黑" w:eastAsia="微软雅黑" w:cs="微软雅黑"/>
                <w:snapToGrid w:val="0"/>
                <w:color w:val="auto"/>
                <w:sz w:val="19"/>
                <w:szCs w:val="19"/>
                <w:lang w:val="en-US" w:eastAsia="zh-CN"/>
              </w:rPr>
              <w:t>2</w:t>
            </w:r>
            <w:r>
              <w:rPr>
                <w:rFonts w:hint="eastAsia" w:ascii="微软雅黑" w:hAnsi="微软雅黑" w:eastAsia="微软雅黑" w:cs="微软雅黑"/>
                <w:snapToGrid w:val="0"/>
                <w:color w:val="auto"/>
                <w:sz w:val="19"/>
                <w:szCs w:val="19"/>
                <w:lang w:eastAsia="zh-CN"/>
              </w:rPr>
              <w:t>分）</w:t>
            </w:r>
          </w:p>
        </w:tc>
        <w:tc>
          <w:tcPr>
            <w:tcW w:w="3068"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有安全组织机构；安全负责人员和业务人员职责明确；有安全计划，科学、详细、可行的</w:t>
            </w:r>
            <w:r>
              <w:rPr>
                <w:rFonts w:hint="eastAsia" w:ascii="微软雅黑" w:hAnsi="微软雅黑" w:eastAsia="微软雅黑" w:cs="微软雅黑"/>
                <w:snapToGrid w:val="0"/>
                <w:color w:val="auto"/>
                <w:sz w:val="19"/>
                <w:szCs w:val="19"/>
                <w:lang w:val="en-US" w:eastAsia="zh-CN"/>
              </w:rPr>
              <w:t>得2</w:t>
            </w:r>
            <w:r>
              <w:rPr>
                <w:rFonts w:hint="eastAsia" w:ascii="微软雅黑" w:hAnsi="微软雅黑" w:eastAsia="微软雅黑" w:cs="微软雅黑"/>
                <w:snapToGrid w:val="0"/>
                <w:color w:val="auto"/>
                <w:sz w:val="19"/>
                <w:szCs w:val="19"/>
                <w:lang w:val="zh-CN" w:eastAsia="zh-CN"/>
              </w:rPr>
              <w:t>分。每有一处不合理，不可行且与本项目采购需求实际情况不符的扣0.5分，扣完为止，没有此项不得分。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538" w:hRule="atLeast"/>
        </w:trPr>
        <w:tc>
          <w:tcPr>
            <w:tcW w:w="541" w:type="pct"/>
            <w:vMerge w:val="continue"/>
            <w:vAlign w:val="center"/>
          </w:tcPr>
          <w:p>
            <w:pPr>
              <w:pStyle w:val="24"/>
              <w:spacing w:line="240" w:lineRule="auto"/>
              <w:jc w:val="both"/>
            </w:pPr>
          </w:p>
        </w:tc>
        <w:tc>
          <w:tcPr>
            <w:tcW w:w="1390"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安全保密控制</w:t>
            </w:r>
          </w:p>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w:t>
            </w:r>
            <w:r>
              <w:rPr>
                <w:rFonts w:hint="eastAsia" w:ascii="微软雅黑" w:hAnsi="微软雅黑" w:eastAsia="微软雅黑" w:cs="微软雅黑"/>
                <w:snapToGrid w:val="0"/>
                <w:color w:val="auto"/>
                <w:sz w:val="19"/>
                <w:szCs w:val="19"/>
                <w:lang w:val="en-US" w:eastAsia="zh-CN"/>
              </w:rPr>
              <w:t>2</w:t>
            </w:r>
            <w:r>
              <w:rPr>
                <w:rFonts w:hint="eastAsia" w:ascii="微软雅黑" w:hAnsi="微软雅黑" w:eastAsia="微软雅黑" w:cs="微软雅黑"/>
                <w:snapToGrid w:val="0"/>
                <w:color w:val="auto"/>
                <w:sz w:val="19"/>
                <w:szCs w:val="19"/>
                <w:lang w:eastAsia="zh-CN"/>
              </w:rPr>
              <w:t>分）</w:t>
            </w:r>
          </w:p>
        </w:tc>
        <w:tc>
          <w:tcPr>
            <w:tcW w:w="3068"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安全保密控制措施科学合理、有针对性，重点突出项目安全保密控制特点的得</w:t>
            </w:r>
            <w:r>
              <w:rPr>
                <w:rFonts w:hint="eastAsia" w:ascii="微软雅黑" w:hAnsi="微软雅黑" w:eastAsia="微软雅黑" w:cs="微软雅黑"/>
                <w:snapToGrid w:val="0"/>
                <w:color w:val="auto"/>
                <w:sz w:val="19"/>
                <w:szCs w:val="19"/>
                <w:lang w:val="en-US" w:eastAsia="zh-CN"/>
              </w:rPr>
              <w:t>2</w:t>
            </w:r>
            <w:r>
              <w:rPr>
                <w:rFonts w:hint="eastAsia" w:ascii="微软雅黑" w:hAnsi="微软雅黑" w:eastAsia="微软雅黑" w:cs="微软雅黑"/>
                <w:snapToGrid w:val="0"/>
                <w:color w:val="auto"/>
                <w:sz w:val="19"/>
                <w:szCs w:val="19"/>
                <w:lang w:eastAsia="zh-CN"/>
              </w:rPr>
              <w:t>分，</w:t>
            </w:r>
            <w:r>
              <w:rPr>
                <w:rFonts w:hint="eastAsia" w:ascii="微软雅黑" w:hAnsi="微软雅黑" w:eastAsia="微软雅黑" w:cs="微软雅黑"/>
                <w:snapToGrid w:val="0"/>
                <w:color w:val="auto"/>
                <w:sz w:val="19"/>
                <w:szCs w:val="19"/>
                <w:lang w:val="zh-CN" w:eastAsia="zh-CN"/>
              </w:rPr>
              <w:t>措施中每有一处不合理，无针对性且与本项目采购需求实际情况不符的扣0.5分，扣完为止，没有此项不得分。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541" w:type="pct"/>
            <w:vMerge w:val="restart"/>
            <w:vAlign w:val="center"/>
          </w:tcPr>
          <w:p>
            <w:pPr>
              <w:pStyle w:val="24"/>
              <w:spacing w:line="240" w:lineRule="auto"/>
              <w:jc w:val="center"/>
              <w:rPr>
                <w:rFonts w:hint="eastAsia" w:ascii="微软雅黑" w:hAnsi="微软雅黑" w:eastAsia="微软雅黑" w:cs="微软雅黑"/>
                <w:snapToGrid w:val="0"/>
                <w:color w:val="auto"/>
                <w:sz w:val="19"/>
                <w:szCs w:val="19"/>
              </w:rPr>
            </w:pPr>
            <w:r>
              <w:rPr>
                <w:rFonts w:hint="eastAsia" w:ascii="微软雅黑" w:hAnsi="微软雅黑" w:eastAsia="微软雅黑" w:cs="微软雅黑"/>
                <w:snapToGrid w:val="0"/>
                <w:color w:val="auto"/>
                <w:sz w:val="19"/>
                <w:szCs w:val="19"/>
              </w:rPr>
              <w:t>商务部分</w:t>
            </w:r>
          </w:p>
        </w:tc>
        <w:tc>
          <w:tcPr>
            <w:tcW w:w="1390"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本项目人员配备</w:t>
            </w:r>
          </w:p>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w:t>
            </w:r>
            <w:r>
              <w:rPr>
                <w:rFonts w:hint="eastAsia" w:ascii="微软雅黑" w:hAnsi="微软雅黑" w:eastAsia="微软雅黑" w:cs="微软雅黑"/>
                <w:snapToGrid w:val="0"/>
                <w:color w:val="auto"/>
                <w:sz w:val="19"/>
                <w:szCs w:val="19"/>
                <w:lang w:val="en-US" w:eastAsia="zh-CN"/>
              </w:rPr>
              <w:t>21</w:t>
            </w:r>
            <w:r>
              <w:rPr>
                <w:rFonts w:hint="eastAsia" w:ascii="微软雅黑" w:hAnsi="微软雅黑" w:eastAsia="微软雅黑" w:cs="微软雅黑"/>
                <w:snapToGrid w:val="0"/>
                <w:color w:val="auto"/>
                <w:sz w:val="19"/>
                <w:szCs w:val="19"/>
                <w:lang w:eastAsia="zh-CN"/>
              </w:rPr>
              <w:t>分）</w:t>
            </w:r>
          </w:p>
        </w:tc>
        <w:tc>
          <w:tcPr>
            <w:tcW w:w="3068"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本项目拟派总监理工程师主持过国家级，省级，地市级，县级信息系统项目监理工作，每个得</w:t>
            </w:r>
            <w:r>
              <w:rPr>
                <w:rFonts w:hint="eastAsia" w:ascii="微软雅黑" w:hAnsi="微软雅黑" w:eastAsia="微软雅黑" w:cs="微软雅黑"/>
                <w:snapToGrid w:val="0"/>
                <w:color w:val="auto"/>
                <w:sz w:val="19"/>
                <w:szCs w:val="19"/>
                <w:lang w:val="en-US" w:eastAsia="zh-CN"/>
              </w:rPr>
              <w:t>4</w:t>
            </w:r>
            <w:r>
              <w:rPr>
                <w:rFonts w:hint="eastAsia" w:ascii="微软雅黑" w:hAnsi="微软雅黑" w:eastAsia="微软雅黑" w:cs="微软雅黑"/>
                <w:snapToGrid w:val="0"/>
                <w:color w:val="auto"/>
                <w:sz w:val="19"/>
                <w:szCs w:val="19"/>
                <w:lang w:eastAsia="zh-CN"/>
              </w:rPr>
              <w:t>分，最高得</w:t>
            </w:r>
            <w:r>
              <w:rPr>
                <w:rFonts w:hint="eastAsia" w:ascii="微软雅黑" w:hAnsi="微软雅黑" w:eastAsia="微软雅黑" w:cs="微软雅黑"/>
                <w:snapToGrid w:val="0"/>
                <w:color w:val="auto"/>
                <w:sz w:val="19"/>
                <w:szCs w:val="19"/>
                <w:lang w:val="en-US" w:eastAsia="zh-CN"/>
              </w:rPr>
              <w:t>8</w:t>
            </w:r>
            <w:r>
              <w:rPr>
                <w:rFonts w:hint="eastAsia" w:ascii="微软雅黑" w:hAnsi="微软雅黑" w:eastAsia="微软雅黑" w:cs="微软雅黑"/>
                <w:snapToGrid w:val="0"/>
                <w:color w:val="auto"/>
                <w:sz w:val="19"/>
                <w:szCs w:val="19"/>
                <w:lang w:eastAsia="zh-CN"/>
              </w:rPr>
              <w:t>分；</w:t>
            </w:r>
            <w:r>
              <w:rPr>
                <w:rFonts w:hint="eastAsia" w:ascii="微软雅黑" w:hAnsi="微软雅黑" w:eastAsia="微软雅黑" w:cs="微软雅黑"/>
                <w:snapToGrid w:val="0"/>
                <w:color w:val="auto"/>
                <w:sz w:val="19"/>
                <w:szCs w:val="19"/>
                <w:lang w:val="en-US" w:eastAsia="zh-CN"/>
              </w:rPr>
              <w:t>须</w:t>
            </w:r>
            <w:r>
              <w:rPr>
                <w:rFonts w:hint="eastAsia" w:ascii="微软雅黑" w:hAnsi="微软雅黑" w:eastAsia="微软雅黑" w:cs="微软雅黑"/>
                <w:snapToGrid w:val="0"/>
                <w:color w:val="auto"/>
                <w:sz w:val="19"/>
                <w:szCs w:val="19"/>
                <w:lang w:eastAsia="zh-CN"/>
              </w:rPr>
              <w:t>提供合同关键页复印件等相关证明材料。</w:t>
            </w:r>
          </w:p>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微软雅黑" w:hAnsi="微软雅黑" w:eastAsia="微软雅黑" w:cs="微软雅黑"/>
                <w:snapToGrid w:val="0"/>
                <w:color w:val="auto"/>
                <w:sz w:val="19"/>
                <w:szCs w:val="19"/>
                <w:highlight w:val="none"/>
                <w:lang w:val="en-US" w:eastAsia="zh-CN"/>
              </w:rPr>
            </w:pPr>
            <w:r>
              <w:rPr>
                <w:rFonts w:hint="eastAsia" w:ascii="微软雅黑" w:hAnsi="微软雅黑" w:eastAsia="微软雅黑" w:cs="微软雅黑"/>
                <w:snapToGrid w:val="0"/>
                <w:color w:val="auto"/>
                <w:sz w:val="19"/>
                <w:szCs w:val="19"/>
                <w:lang w:eastAsia="zh-CN"/>
              </w:rPr>
              <w:t>具有信息系统项目管理师证书得</w:t>
            </w:r>
            <w:r>
              <w:rPr>
                <w:rFonts w:hint="eastAsia" w:ascii="微软雅黑" w:hAnsi="微软雅黑" w:eastAsia="微软雅黑" w:cs="微软雅黑"/>
                <w:snapToGrid w:val="0"/>
                <w:color w:val="auto"/>
                <w:sz w:val="19"/>
                <w:szCs w:val="19"/>
                <w:lang w:val="en-US" w:eastAsia="zh-CN"/>
              </w:rPr>
              <w:t>7分，</w:t>
            </w:r>
            <w:r>
              <w:rPr>
                <w:rFonts w:hint="eastAsia" w:ascii="微软雅黑" w:hAnsi="微软雅黑" w:eastAsia="微软雅黑" w:cs="微软雅黑"/>
                <w:snapToGrid w:val="0"/>
                <w:color w:val="auto"/>
                <w:sz w:val="19"/>
                <w:szCs w:val="19"/>
                <w:lang w:eastAsia="zh-CN"/>
              </w:rPr>
              <w:t>信息系统项目监理师证书得</w:t>
            </w:r>
            <w:r>
              <w:rPr>
                <w:rFonts w:hint="eastAsia" w:ascii="微软雅黑" w:hAnsi="微软雅黑" w:eastAsia="微软雅黑" w:cs="微软雅黑"/>
                <w:snapToGrid w:val="0"/>
                <w:color w:val="auto"/>
                <w:sz w:val="19"/>
                <w:szCs w:val="19"/>
                <w:lang w:val="en-US" w:eastAsia="zh-CN"/>
              </w:rPr>
              <w:t>5分，</w:t>
            </w:r>
            <w:r>
              <w:rPr>
                <w:rFonts w:hint="eastAsia" w:ascii="微软雅黑" w:hAnsi="微软雅黑" w:eastAsia="微软雅黑" w:cs="微软雅黑"/>
                <w:snapToGrid w:val="0"/>
                <w:color w:val="auto"/>
                <w:sz w:val="19"/>
                <w:szCs w:val="19"/>
                <w:lang w:eastAsia="zh-CN"/>
              </w:rPr>
              <w:t>信息系统项目管理师与监理师证书只取最高得分；</w:t>
            </w:r>
            <w:r>
              <w:rPr>
                <w:rFonts w:hint="eastAsia" w:ascii="微软雅黑" w:hAnsi="微软雅黑" w:eastAsia="微软雅黑" w:cs="微软雅黑"/>
                <w:snapToGrid w:val="0"/>
                <w:color w:val="auto"/>
                <w:sz w:val="19"/>
                <w:szCs w:val="19"/>
                <w:lang w:val="en-US" w:eastAsia="zh-CN"/>
              </w:rPr>
              <w:t>须</w:t>
            </w:r>
            <w:r>
              <w:rPr>
                <w:rFonts w:hint="eastAsia" w:ascii="微软雅黑" w:hAnsi="微软雅黑" w:eastAsia="微软雅黑" w:cs="微软雅黑"/>
                <w:snapToGrid w:val="0"/>
                <w:color w:val="auto"/>
                <w:sz w:val="19"/>
                <w:szCs w:val="19"/>
                <w:lang w:eastAsia="zh-CN"/>
              </w:rPr>
              <w:t>提供</w:t>
            </w:r>
            <w:r>
              <w:rPr>
                <w:rFonts w:hint="eastAsia" w:ascii="微软雅黑" w:hAnsi="微软雅黑" w:eastAsia="微软雅黑" w:cs="微软雅黑"/>
                <w:snapToGrid w:val="0"/>
                <w:color w:val="auto"/>
                <w:sz w:val="19"/>
                <w:szCs w:val="19"/>
                <w:lang w:val="en-US" w:eastAsia="zh-CN"/>
              </w:rPr>
              <w:t>相关</w:t>
            </w:r>
            <w:r>
              <w:rPr>
                <w:rFonts w:hint="eastAsia" w:ascii="微软雅黑" w:hAnsi="微软雅黑" w:eastAsia="微软雅黑" w:cs="微软雅黑"/>
                <w:snapToGrid w:val="0"/>
                <w:color w:val="auto"/>
                <w:sz w:val="19"/>
                <w:szCs w:val="19"/>
                <w:highlight w:val="none"/>
                <w:lang w:val="en-US" w:eastAsia="zh-CN"/>
              </w:rPr>
              <w:t>证书复印件。</w:t>
            </w:r>
          </w:p>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微软雅黑" w:hAnsi="微软雅黑" w:eastAsia="微软雅黑" w:cs="微软雅黑"/>
                <w:snapToGrid w:val="0"/>
                <w:color w:val="auto"/>
                <w:sz w:val="19"/>
                <w:szCs w:val="19"/>
                <w:lang w:val="en-US" w:eastAsia="zh-CN"/>
              </w:rPr>
            </w:pPr>
            <w:r>
              <w:rPr>
                <w:rFonts w:hint="eastAsia" w:ascii="微软雅黑" w:hAnsi="微软雅黑" w:eastAsia="微软雅黑" w:cs="微软雅黑"/>
                <w:snapToGrid w:val="0"/>
                <w:color w:val="auto"/>
                <w:sz w:val="19"/>
                <w:szCs w:val="19"/>
                <w:highlight w:val="none"/>
                <w:lang w:val="en-US" w:eastAsia="zh-CN"/>
              </w:rPr>
              <w:t>针对本项目所派监理团队不少于2人，且具有涉及本项目专业的监理师资格证书的不少于1人，得6分。每缺少1人扣2分，提供相关证书复印件及证明材料。</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541" w:type="pct"/>
            <w:vMerge w:val="continue"/>
            <w:vAlign w:val="center"/>
          </w:tcPr>
          <w:p>
            <w:pPr>
              <w:pStyle w:val="24"/>
              <w:spacing w:line="240" w:lineRule="auto"/>
              <w:jc w:val="center"/>
              <w:rPr>
                <w:rFonts w:hint="eastAsia" w:ascii="微软雅黑" w:hAnsi="微软雅黑" w:eastAsia="微软雅黑" w:cs="微软雅黑"/>
                <w:snapToGrid w:val="0"/>
                <w:color w:val="auto"/>
                <w:sz w:val="19"/>
                <w:szCs w:val="19"/>
                <w:lang w:eastAsia="zh-CN"/>
              </w:rPr>
            </w:pPr>
          </w:p>
        </w:tc>
        <w:tc>
          <w:tcPr>
            <w:tcW w:w="1390"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val="en-US" w:eastAsia="zh-CN"/>
              </w:rPr>
              <w:t>管理软件（10分）</w:t>
            </w:r>
          </w:p>
        </w:tc>
        <w:tc>
          <w:tcPr>
            <w:tcW w:w="3068"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具有自主开发的信息系统工程监理管理软件，得</w:t>
            </w:r>
            <w:r>
              <w:rPr>
                <w:rFonts w:hint="eastAsia" w:ascii="微软雅黑" w:hAnsi="微软雅黑" w:eastAsia="微软雅黑" w:cs="微软雅黑"/>
                <w:snapToGrid w:val="0"/>
                <w:color w:val="auto"/>
                <w:sz w:val="19"/>
                <w:szCs w:val="19"/>
                <w:lang w:val="en-US" w:eastAsia="zh-CN"/>
              </w:rPr>
              <w:t>10</w:t>
            </w:r>
            <w:r>
              <w:rPr>
                <w:rFonts w:hint="eastAsia" w:ascii="微软雅黑" w:hAnsi="微软雅黑" w:eastAsia="微软雅黑" w:cs="微软雅黑"/>
                <w:snapToGrid w:val="0"/>
                <w:color w:val="auto"/>
                <w:sz w:val="19"/>
                <w:szCs w:val="19"/>
                <w:lang w:eastAsia="zh-CN"/>
              </w:rPr>
              <w:t>分。</w:t>
            </w:r>
            <w:r>
              <w:rPr>
                <w:rFonts w:hint="eastAsia" w:ascii="微软雅黑" w:hAnsi="微软雅黑" w:eastAsia="微软雅黑" w:cs="微软雅黑"/>
                <w:snapToGrid w:val="0"/>
                <w:color w:val="auto"/>
                <w:sz w:val="19"/>
                <w:szCs w:val="19"/>
                <w:lang w:val="en-US" w:eastAsia="zh-CN"/>
              </w:rPr>
              <w:t>须提供计算机软件著作权登记证书复印件加盖公章。</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8" w:hRule="atLeast"/>
        </w:trPr>
        <w:tc>
          <w:tcPr>
            <w:tcW w:w="541" w:type="pct"/>
            <w:vMerge w:val="continue"/>
            <w:vAlign w:val="center"/>
          </w:tcPr>
          <w:p>
            <w:pPr>
              <w:pStyle w:val="24"/>
              <w:spacing w:line="240" w:lineRule="auto"/>
              <w:jc w:val="center"/>
              <w:rPr>
                <w:rFonts w:hint="eastAsia" w:ascii="微软雅黑" w:hAnsi="微软雅黑" w:eastAsia="微软雅黑" w:cs="微软雅黑"/>
                <w:snapToGrid w:val="0"/>
                <w:color w:val="auto"/>
                <w:sz w:val="19"/>
                <w:szCs w:val="19"/>
                <w:lang w:eastAsia="zh-CN"/>
              </w:rPr>
            </w:pPr>
          </w:p>
        </w:tc>
        <w:tc>
          <w:tcPr>
            <w:tcW w:w="1390"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证书（</w:t>
            </w:r>
            <w:r>
              <w:rPr>
                <w:rFonts w:hint="eastAsia" w:ascii="微软雅黑" w:hAnsi="微软雅黑" w:eastAsia="微软雅黑" w:cs="微软雅黑"/>
                <w:snapToGrid w:val="0"/>
                <w:color w:val="auto"/>
                <w:sz w:val="19"/>
                <w:szCs w:val="19"/>
                <w:lang w:val="en-US" w:eastAsia="zh-CN"/>
              </w:rPr>
              <w:t>16分</w:t>
            </w:r>
            <w:r>
              <w:rPr>
                <w:rFonts w:hint="eastAsia" w:ascii="微软雅黑" w:hAnsi="微软雅黑" w:eastAsia="微软雅黑" w:cs="微软雅黑"/>
                <w:snapToGrid w:val="0"/>
                <w:color w:val="auto"/>
                <w:sz w:val="19"/>
                <w:szCs w:val="19"/>
                <w:lang w:eastAsia="zh-CN"/>
              </w:rPr>
              <w:t>）</w:t>
            </w:r>
          </w:p>
        </w:tc>
        <w:tc>
          <w:tcPr>
            <w:tcW w:w="3068"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val="en-US" w:eastAsia="zh-CN"/>
              </w:rPr>
            </w:pPr>
            <w:r>
              <w:rPr>
                <w:rFonts w:hint="eastAsia" w:ascii="微软雅黑" w:hAnsi="微软雅黑" w:eastAsia="微软雅黑" w:cs="微软雅黑"/>
                <w:snapToGrid w:val="0"/>
                <w:color w:val="auto"/>
                <w:sz w:val="19"/>
                <w:szCs w:val="19"/>
                <w:lang w:val="en-US" w:eastAsia="zh-CN"/>
              </w:rPr>
              <w:t>具有涉密信息系统工程监理资质（甲级）得6分、具有涉密信息系统工程监理资质（乙级）得4分；</w:t>
            </w:r>
          </w:p>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val="en-US" w:eastAsia="zh-CN"/>
              </w:rPr>
            </w:pPr>
            <w:r>
              <w:rPr>
                <w:rFonts w:hint="eastAsia" w:ascii="微软雅黑" w:hAnsi="微软雅黑" w:eastAsia="微软雅黑" w:cs="微软雅黑"/>
                <w:snapToGrid w:val="0"/>
                <w:color w:val="auto"/>
                <w:sz w:val="19"/>
                <w:szCs w:val="19"/>
                <w:lang w:val="en-US" w:eastAsia="zh-CN"/>
              </w:rPr>
              <w:t>具有信息安全管理体系证书得得5分</w:t>
            </w:r>
          </w:p>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val="en-US" w:eastAsia="zh-CN"/>
              </w:rPr>
            </w:pPr>
            <w:r>
              <w:rPr>
                <w:rFonts w:hint="eastAsia" w:ascii="微软雅黑" w:hAnsi="微软雅黑" w:eastAsia="微软雅黑" w:cs="微软雅黑"/>
                <w:snapToGrid w:val="0"/>
                <w:color w:val="auto"/>
                <w:sz w:val="19"/>
                <w:szCs w:val="19"/>
                <w:lang w:val="en-US" w:eastAsia="zh-CN"/>
              </w:rPr>
              <w:t>信息技术服务管理体系认证证书得5分</w:t>
            </w:r>
          </w:p>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val="en-US" w:eastAsia="zh-CN"/>
              </w:rPr>
              <w:t>需提供相关证书复印件加盖公章。最高得16分。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8" w:hRule="atLeast"/>
        </w:trPr>
        <w:tc>
          <w:tcPr>
            <w:tcW w:w="541" w:type="pct"/>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pPr>
          </w:p>
        </w:tc>
        <w:tc>
          <w:tcPr>
            <w:tcW w:w="1390"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val="en-US" w:eastAsia="zh-CN"/>
              </w:rPr>
            </w:pPr>
            <w:r>
              <w:rPr>
                <w:rFonts w:hint="eastAsia" w:ascii="微软雅黑" w:hAnsi="微软雅黑" w:eastAsia="微软雅黑" w:cs="微软雅黑"/>
                <w:snapToGrid w:val="0"/>
                <w:color w:val="auto"/>
                <w:sz w:val="19"/>
                <w:szCs w:val="19"/>
                <w:lang w:val="en-US" w:eastAsia="zh-CN"/>
              </w:rPr>
              <w:t>实施能力与经验</w:t>
            </w:r>
          </w:p>
          <w:p>
            <w:pPr>
              <w:pStyle w:val="24"/>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val="en-US" w:eastAsia="zh-CN"/>
              </w:rPr>
              <w:t>（3分）</w:t>
            </w:r>
          </w:p>
        </w:tc>
        <w:tc>
          <w:tcPr>
            <w:tcW w:w="3068" w:type="pct"/>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val="en-US" w:eastAsia="zh-CN"/>
              </w:rPr>
              <w:t>具有监理预警平台或管理平台项目的案例，每提供一个项目得1分，最高得3分。（</w:t>
            </w:r>
            <w:r>
              <w:rPr>
                <w:rFonts w:hint="eastAsia" w:ascii="微软雅黑" w:hAnsi="微软雅黑" w:eastAsia="微软雅黑" w:cs="微软雅黑"/>
                <w:snapToGrid w:val="0"/>
                <w:color w:val="auto"/>
                <w:sz w:val="19"/>
                <w:szCs w:val="19"/>
                <w:lang w:eastAsia="zh-CN"/>
              </w:rPr>
              <w:t>需提供合同关键页复印件等相关证明材料，</w:t>
            </w:r>
            <w:r>
              <w:rPr>
                <w:rFonts w:hint="eastAsia" w:ascii="微软雅黑" w:hAnsi="微软雅黑" w:eastAsia="微软雅黑" w:cs="微软雅黑"/>
                <w:snapToGrid w:val="0"/>
                <w:color w:val="auto"/>
                <w:sz w:val="19"/>
                <w:szCs w:val="19"/>
                <w:lang w:val="en-US" w:eastAsia="zh-CN"/>
              </w:rPr>
              <w:t>不得与上述案例重复计算</w:t>
            </w:r>
            <w:r>
              <w:rPr>
                <w:rFonts w:hint="eastAsia" w:ascii="微软雅黑" w:hAnsi="微软雅黑" w:eastAsia="微软雅黑" w:cs="微软雅黑"/>
                <w:snapToGrid w:val="0"/>
                <w:color w:val="auto"/>
                <w:sz w:val="19"/>
                <w:szCs w:val="19"/>
                <w:lang w:eastAsia="zh-CN"/>
              </w:rPr>
              <w:t>）。</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c>
          <w:tcPr>
            <w:tcW w:w="541" w:type="pct"/>
            <w:tcBorders>
              <w:bottom w:val="single" w:color="B3C2D7" w:sz="6" w:space="0"/>
            </w:tcBorders>
            <w:vAlign w:val="center"/>
          </w:tcPr>
          <w:p>
            <w:pPr>
              <w:pStyle w:val="24"/>
              <w:spacing w:line="240" w:lineRule="auto"/>
              <w:jc w:val="center"/>
              <w:rPr>
                <w:rFonts w:hint="eastAsia" w:ascii="微软雅黑" w:hAnsi="微软雅黑" w:eastAsia="微软雅黑" w:cs="微软雅黑"/>
                <w:snapToGrid w:val="0"/>
                <w:color w:val="auto"/>
                <w:sz w:val="19"/>
                <w:szCs w:val="19"/>
              </w:rPr>
            </w:pPr>
            <w:r>
              <w:rPr>
                <w:rFonts w:hint="eastAsia" w:ascii="微软雅黑" w:hAnsi="微软雅黑" w:eastAsia="微软雅黑" w:cs="微软雅黑"/>
                <w:snapToGrid w:val="0"/>
                <w:color w:val="auto"/>
                <w:sz w:val="19"/>
                <w:szCs w:val="19"/>
                <w:lang w:eastAsia="zh-CN"/>
              </w:rPr>
              <w:t>磋商</w:t>
            </w:r>
            <w:r>
              <w:rPr>
                <w:rFonts w:hint="eastAsia" w:ascii="微软雅黑" w:hAnsi="微软雅黑" w:eastAsia="微软雅黑" w:cs="微软雅黑"/>
                <w:snapToGrid w:val="0"/>
                <w:color w:val="auto"/>
                <w:sz w:val="19"/>
                <w:szCs w:val="19"/>
              </w:rPr>
              <w:t>报价</w:t>
            </w:r>
          </w:p>
        </w:tc>
        <w:tc>
          <w:tcPr>
            <w:tcW w:w="1390" w:type="pct"/>
            <w:tcBorders>
              <w:bottom w:val="single" w:color="B3C2D7" w:sz="6" w:space="0"/>
            </w:tcBorders>
            <w:vAlign w:val="center"/>
          </w:tcPr>
          <w:p>
            <w:pPr>
              <w:pStyle w:val="24"/>
              <w:spacing w:line="240" w:lineRule="auto"/>
              <w:jc w:val="center"/>
              <w:rPr>
                <w:rFonts w:hint="eastAsia" w:ascii="微软雅黑" w:hAnsi="微软雅黑" w:eastAsia="微软雅黑" w:cs="微软雅黑"/>
                <w:snapToGrid w:val="0"/>
                <w:color w:val="auto"/>
                <w:sz w:val="19"/>
                <w:szCs w:val="19"/>
              </w:rPr>
            </w:pPr>
            <w:r>
              <w:rPr>
                <w:rFonts w:hint="eastAsia" w:ascii="微软雅黑" w:hAnsi="微软雅黑" w:eastAsia="微软雅黑" w:cs="微软雅黑"/>
                <w:snapToGrid w:val="0"/>
                <w:color w:val="auto"/>
                <w:sz w:val="19"/>
                <w:szCs w:val="19"/>
                <w:lang w:eastAsia="zh-CN"/>
              </w:rPr>
              <w:t>最后</w:t>
            </w:r>
            <w:r>
              <w:rPr>
                <w:rFonts w:hint="eastAsia" w:ascii="微软雅黑" w:hAnsi="微软雅黑" w:eastAsia="微软雅黑" w:cs="微软雅黑"/>
                <w:snapToGrid w:val="0"/>
                <w:color w:val="auto"/>
                <w:sz w:val="19"/>
                <w:szCs w:val="19"/>
              </w:rPr>
              <w:t>报价得分</w:t>
            </w:r>
          </w:p>
          <w:p>
            <w:pPr>
              <w:pStyle w:val="24"/>
              <w:spacing w:line="240" w:lineRule="auto"/>
              <w:jc w:val="center"/>
              <w:rPr>
                <w:rFonts w:hint="eastAsia" w:ascii="微软雅黑" w:hAnsi="微软雅黑" w:eastAsia="微软雅黑" w:cs="微软雅黑"/>
                <w:snapToGrid w:val="0"/>
                <w:color w:val="auto"/>
                <w:sz w:val="19"/>
                <w:szCs w:val="19"/>
              </w:rPr>
            </w:pPr>
            <w:r>
              <w:rPr>
                <w:rFonts w:hint="eastAsia" w:ascii="微软雅黑" w:hAnsi="微软雅黑" w:eastAsia="微软雅黑" w:cs="微软雅黑"/>
                <w:snapToGrid w:val="0"/>
                <w:color w:val="auto"/>
                <w:sz w:val="19"/>
                <w:szCs w:val="19"/>
                <w:lang w:eastAsia="zh-CN"/>
              </w:rPr>
              <w:t>（</w:t>
            </w:r>
            <w:r>
              <w:rPr>
                <w:rFonts w:hint="eastAsia" w:ascii="微软雅黑" w:hAnsi="微软雅黑" w:eastAsia="微软雅黑" w:cs="微软雅黑"/>
                <w:snapToGrid w:val="0"/>
                <w:color w:val="auto"/>
                <w:sz w:val="19"/>
                <w:szCs w:val="19"/>
                <w:lang w:val="en-US" w:eastAsia="zh-CN"/>
              </w:rPr>
              <w:t>30</w:t>
            </w:r>
            <w:r>
              <w:rPr>
                <w:rFonts w:hint="eastAsia" w:ascii="微软雅黑" w:hAnsi="微软雅黑" w:eastAsia="微软雅黑" w:cs="微软雅黑"/>
                <w:snapToGrid w:val="0"/>
                <w:color w:val="auto"/>
                <w:sz w:val="19"/>
                <w:szCs w:val="19"/>
              </w:rPr>
              <w:t>分</w:t>
            </w:r>
            <w:r>
              <w:rPr>
                <w:rFonts w:hint="eastAsia" w:ascii="微软雅黑" w:hAnsi="微软雅黑" w:eastAsia="微软雅黑" w:cs="微软雅黑"/>
                <w:snapToGrid w:val="0"/>
                <w:color w:val="auto"/>
                <w:sz w:val="19"/>
                <w:szCs w:val="19"/>
                <w:lang w:eastAsia="zh-CN"/>
              </w:rPr>
              <w:t>）</w:t>
            </w:r>
          </w:p>
        </w:tc>
        <w:tc>
          <w:tcPr>
            <w:tcW w:w="3068" w:type="pct"/>
            <w:tcBorders>
              <w:bottom w:val="single" w:color="B3C2D7" w:sz="6" w:space="0"/>
            </w:tcBorders>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最后报价的分值计算采用低价优先法，即满足磋商文件实质性要求且最后报价最低的报价为磋商基准价，其价格分为满分，其他供应商的最后报价分值统一按下列公式计算：</w:t>
            </w:r>
          </w:p>
          <w:p>
            <w:pPr>
              <w:pStyle w:val="24"/>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微软雅黑" w:hAnsi="微软雅黑" w:eastAsia="微软雅黑" w:cs="微软雅黑"/>
                <w:snapToGrid w:val="0"/>
                <w:color w:val="auto"/>
                <w:sz w:val="19"/>
                <w:szCs w:val="19"/>
                <w:lang w:eastAsia="zh-CN"/>
              </w:rPr>
            </w:pPr>
            <w:r>
              <w:rPr>
                <w:rFonts w:hint="eastAsia" w:ascii="微软雅黑" w:hAnsi="微软雅黑" w:eastAsia="微软雅黑" w:cs="微软雅黑"/>
                <w:snapToGrid w:val="0"/>
                <w:color w:val="auto"/>
                <w:sz w:val="19"/>
                <w:szCs w:val="19"/>
                <w:lang w:eastAsia="zh-CN"/>
              </w:rPr>
              <w:t>磋商报价得分=(磋商基准价／最后磋商报价)×</w:t>
            </w:r>
            <w:r>
              <w:rPr>
                <w:rFonts w:hint="eastAsia" w:ascii="微软雅黑" w:hAnsi="微软雅黑" w:eastAsia="微软雅黑" w:cs="微软雅黑"/>
                <w:snapToGrid w:val="0"/>
                <w:color w:val="auto"/>
                <w:sz w:val="19"/>
                <w:szCs w:val="19"/>
                <w:lang w:val="en-US" w:eastAsia="zh-CN"/>
              </w:rPr>
              <w:t>30</w:t>
            </w:r>
            <w:r>
              <w:rPr>
                <w:rFonts w:hint="eastAsia" w:ascii="微软雅黑" w:hAnsi="微软雅黑" w:eastAsia="微软雅黑" w:cs="微软雅黑"/>
                <w:snapToGrid w:val="0"/>
                <w:color w:val="auto"/>
                <w:sz w:val="19"/>
                <w:szCs w:val="19"/>
                <w:lang w:eastAsia="zh-CN"/>
              </w:rPr>
              <w:t>（计算结果均保留两位小数）</w:t>
            </w:r>
          </w:p>
        </w:tc>
      </w:tr>
    </w:tbl>
    <w:p>
      <w:pPr>
        <w:spacing w:line="360" w:lineRule="auto"/>
        <w:rPr>
          <w:rFonts w:hint="eastAsia" w:ascii="微软雅黑" w:hAnsi="微软雅黑" w:eastAsia="微软雅黑" w:cs="微软雅黑"/>
          <w:snapToGrid w:val="0"/>
          <w:color w:val="auto"/>
          <w:sz w:val="19"/>
          <w:lang w:eastAsia="zh-CN"/>
        </w:rPr>
        <w:sectPr>
          <w:pgSz w:w="11900" w:h="16840"/>
          <w:pgMar w:top="1440" w:right="1800" w:bottom="1440" w:left="1800" w:header="0" w:footer="196" w:gutter="0"/>
          <w:pgBorders>
            <w:top w:val="none" w:sz="0" w:space="0"/>
            <w:left w:val="none" w:sz="0" w:space="0"/>
            <w:bottom w:val="none" w:sz="0" w:space="0"/>
            <w:right w:val="none" w:sz="0" w:space="0"/>
          </w:pgBorders>
          <w:pgNumType w:fmt="decimal"/>
          <w:cols w:space="720" w:num="1"/>
        </w:sectPr>
      </w:pPr>
    </w:p>
    <w:p>
      <w:pPr>
        <w:pStyle w:val="4"/>
        <w:numPr>
          <w:ilvl w:val="0"/>
          <w:numId w:val="9"/>
        </w:numPr>
        <w:spacing w:before="0" w:line="360" w:lineRule="auto"/>
        <w:ind w:left="0" w:right="0"/>
        <w:outlineLvl w:val="0"/>
        <w:rPr>
          <w:rFonts w:hint="eastAsia" w:ascii="微软雅黑" w:hAnsi="微软雅黑" w:eastAsia="微软雅黑" w:cs="微软雅黑"/>
          <w:snapToGrid w:val="0"/>
          <w:color w:val="auto"/>
          <w:lang w:eastAsia="zh-CN"/>
        </w:rPr>
      </w:pPr>
      <w:bookmarkStart w:id="16" w:name="_Toc29184"/>
      <w:r>
        <w:rPr>
          <w:rFonts w:hint="eastAsia" w:ascii="微软雅黑" w:hAnsi="微软雅黑" w:eastAsia="微软雅黑" w:cs="微软雅黑"/>
          <w:snapToGrid w:val="0"/>
          <w:color w:val="auto"/>
          <w:lang w:eastAsia="zh-CN"/>
        </w:rPr>
        <w:t>主要合同条款及合同格式</w:t>
      </w:r>
      <w:bookmarkEnd w:id="16"/>
    </w:p>
    <w:p>
      <w:pPr>
        <w:adjustRightInd w:val="0"/>
        <w:snapToGrid w:val="0"/>
        <w:spacing w:line="600" w:lineRule="exact"/>
        <w:jc w:val="center"/>
        <w:rPr>
          <w:rFonts w:hint="eastAsia" w:ascii="微软雅黑" w:hAnsi="微软雅黑" w:eastAsia="微软雅黑" w:cs="微软雅黑"/>
          <w:bCs/>
          <w:color w:val="0D0D0D"/>
          <w:sz w:val="18"/>
          <w:szCs w:val="18"/>
        </w:rPr>
      </w:pPr>
      <w:r>
        <w:rPr>
          <w:rFonts w:hint="eastAsia" w:ascii="微软雅黑" w:hAnsi="微软雅黑" w:eastAsia="微软雅黑" w:cs="微软雅黑"/>
          <w:bCs/>
          <w:color w:val="0D0D0D"/>
          <w:sz w:val="18"/>
          <w:szCs w:val="18"/>
        </w:rPr>
        <w:t>政府采购服务类合同参考文本</w:t>
      </w:r>
    </w:p>
    <w:p>
      <w:pPr>
        <w:adjustRightInd w:val="0"/>
        <w:snapToGrid w:val="0"/>
        <w:spacing w:line="600" w:lineRule="exact"/>
        <w:jc w:val="center"/>
        <w:rPr>
          <w:rFonts w:hint="eastAsia" w:ascii="微软雅黑" w:hAnsi="微软雅黑" w:eastAsia="微软雅黑" w:cs="微软雅黑"/>
          <w:bCs/>
          <w:color w:val="0D0D0D"/>
          <w:sz w:val="18"/>
          <w:szCs w:val="18"/>
        </w:rPr>
      </w:pPr>
      <w:r>
        <w:rPr>
          <w:rFonts w:hint="eastAsia" w:ascii="微软雅黑" w:hAnsi="微软雅黑" w:eastAsia="微软雅黑" w:cs="微软雅黑"/>
          <w:bCs/>
          <w:color w:val="0D0D0D"/>
          <w:sz w:val="18"/>
          <w:szCs w:val="18"/>
        </w:rPr>
        <w:t>（试行）</w:t>
      </w:r>
    </w:p>
    <w:p>
      <w:pPr>
        <w:adjustRightInd w:val="0"/>
        <w:snapToGrid w:val="0"/>
        <w:spacing w:line="380" w:lineRule="exact"/>
        <w:jc w:val="left"/>
        <w:rPr>
          <w:rFonts w:hint="eastAsia" w:ascii="微软雅黑" w:hAnsi="微软雅黑" w:eastAsia="微软雅黑" w:cs="微软雅黑"/>
          <w:sz w:val="18"/>
          <w:szCs w:val="18"/>
          <w:u w:val="single"/>
        </w:rPr>
      </w:pPr>
      <w:r>
        <w:rPr>
          <w:rFonts w:hint="eastAsia" w:ascii="微软雅黑" w:hAnsi="微软雅黑" w:eastAsia="微软雅黑" w:cs="微软雅黑"/>
          <w:sz w:val="18"/>
          <w:szCs w:val="18"/>
        </w:rPr>
        <w:t>采购单位（甲方）</w:t>
      </w:r>
      <w:r>
        <w:rPr>
          <w:rFonts w:hint="eastAsia" w:ascii="微软雅黑" w:hAnsi="微软雅黑" w:eastAsia="微软雅黑" w:cs="微软雅黑"/>
          <w:color w:val="auto"/>
          <w:sz w:val="18"/>
          <w:szCs w:val="18"/>
          <w:u w:val="single"/>
        </w:rPr>
        <w:t xml:space="preserve"> </w:t>
      </w:r>
      <w:r>
        <w:rPr>
          <w:rFonts w:hint="eastAsia" w:ascii="微软雅黑" w:hAnsi="微软雅黑" w:eastAsia="微软雅黑" w:cs="微软雅黑"/>
          <w:color w:val="auto"/>
          <w:sz w:val="18"/>
          <w:szCs w:val="18"/>
          <w:u w:val="single"/>
          <w:lang w:val="en-US" w:eastAsia="zh-CN"/>
        </w:rPr>
        <w:t xml:space="preserve">               </w:t>
      </w:r>
      <w:r>
        <w:rPr>
          <w:rFonts w:hint="eastAsia" w:ascii="微软雅黑" w:hAnsi="微软雅黑" w:eastAsia="微软雅黑" w:cs="微软雅黑"/>
          <w:color w:val="FFFFFF" w:themeColor="background1"/>
          <w:sz w:val="18"/>
          <w:szCs w:val="18"/>
          <w:u w:val="single"/>
          <w:lang w:val="en-US" w:eastAsia="zh-CN"/>
          <w14:textFill>
            <w14:solidFill>
              <w14:schemeClr w14:val="bg1"/>
            </w14:solidFill>
          </w14:textFill>
        </w:rPr>
        <w:t>1</w:t>
      </w:r>
    </w:p>
    <w:p>
      <w:pPr>
        <w:adjustRightInd w:val="0"/>
        <w:snapToGrid w:val="0"/>
        <w:spacing w:line="380" w:lineRule="exact"/>
        <w:jc w:val="left"/>
        <w:rPr>
          <w:rFonts w:hint="eastAsia" w:ascii="微软雅黑" w:hAnsi="微软雅黑" w:eastAsia="微软雅黑" w:cs="微软雅黑"/>
          <w:sz w:val="18"/>
          <w:szCs w:val="18"/>
          <w:u w:val="single"/>
        </w:rPr>
      </w:pPr>
      <w:r>
        <w:rPr>
          <w:rFonts w:hint="eastAsia" w:ascii="微软雅黑" w:hAnsi="微软雅黑" w:eastAsia="微软雅黑" w:cs="微软雅黑"/>
          <w:sz w:val="18"/>
          <w:szCs w:val="18"/>
        </w:rPr>
        <w:t>供 应 商（乙方）</w:t>
      </w:r>
      <w:r>
        <w:rPr>
          <w:rFonts w:hint="eastAsia" w:ascii="微软雅黑" w:hAnsi="微软雅黑" w:eastAsia="微软雅黑" w:cs="微软雅黑"/>
          <w:sz w:val="18"/>
          <w:szCs w:val="18"/>
          <w:u w:val="single"/>
          <w:lang w:val="en-US" w:eastAsia="zh-CN"/>
        </w:rPr>
        <w:t xml:space="preserve">                </w:t>
      </w:r>
      <w:r>
        <w:rPr>
          <w:rFonts w:hint="eastAsia" w:ascii="微软雅黑" w:hAnsi="微软雅黑" w:eastAsia="微软雅黑" w:cs="微软雅黑"/>
          <w:color w:val="FFFFFF" w:themeColor="background1"/>
          <w:sz w:val="18"/>
          <w:szCs w:val="18"/>
          <w:u w:val="single"/>
          <w:lang w:val="en-US" w:eastAsia="zh-CN"/>
          <w14:textFill>
            <w14:solidFill>
              <w14:schemeClr w14:val="bg1"/>
            </w14:solidFill>
          </w14:textFill>
        </w:rPr>
        <w:t>1</w:t>
      </w:r>
    </w:p>
    <w:p>
      <w:pPr>
        <w:adjustRightInd w:val="0"/>
        <w:snapToGrid w:val="0"/>
        <w:spacing w:line="380" w:lineRule="exact"/>
        <w:jc w:val="left"/>
        <w:rPr>
          <w:rFonts w:hint="eastAsia" w:ascii="微软雅黑" w:hAnsi="微软雅黑" w:eastAsia="微软雅黑" w:cs="微软雅黑"/>
          <w:sz w:val="18"/>
          <w:szCs w:val="18"/>
          <w:u w:val="single"/>
        </w:rPr>
      </w:pPr>
      <w:r>
        <w:rPr>
          <w:rFonts w:hint="eastAsia" w:ascii="微软雅黑" w:hAnsi="微软雅黑" w:eastAsia="微软雅黑" w:cs="微软雅黑"/>
          <w:spacing w:val="-20"/>
          <w:sz w:val="18"/>
          <w:szCs w:val="18"/>
        </w:rPr>
        <w:t xml:space="preserve">项   目   编   号 </w:t>
      </w:r>
      <w:r>
        <w:rPr>
          <w:rFonts w:hint="eastAsia" w:ascii="微软雅黑" w:hAnsi="微软雅黑" w:eastAsia="微软雅黑" w:cs="微软雅黑"/>
          <w:sz w:val="18"/>
          <w:szCs w:val="18"/>
          <w:u w:val="single"/>
          <w:lang w:val="en-US" w:eastAsia="zh-CN"/>
        </w:rPr>
        <w:t xml:space="preserve">                </w:t>
      </w:r>
      <w:r>
        <w:rPr>
          <w:rFonts w:hint="eastAsia" w:ascii="微软雅黑" w:hAnsi="微软雅黑" w:eastAsia="微软雅黑" w:cs="微软雅黑"/>
          <w:color w:val="FFFFFF" w:themeColor="background1"/>
          <w:sz w:val="18"/>
          <w:szCs w:val="18"/>
          <w:u w:val="single"/>
          <w:lang w:val="en-US" w:eastAsia="zh-CN"/>
          <w14:textFill>
            <w14:solidFill>
              <w14:schemeClr w14:val="bg1"/>
            </w14:solidFill>
          </w14:textFill>
        </w:rPr>
        <w:t>1</w:t>
      </w:r>
    </w:p>
    <w:p>
      <w:pPr>
        <w:adjustRightInd w:val="0"/>
        <w:snapToGrid w:val="0"/>
        <w:spacing w:line="380" w:lineRule="exact"/>
        <w:jc w:val="left"/>
        <w:rPr>
          <w:rFonts w:hint="eastAsia" w:ascii="微软雅黑" w:hAnsi="微软雅黑" w:eastAsia="微软雅黑" w:cs="微软雅黑"/>
          <w:sz w:val="18"/>
          <w:szCs w:val="18"/>
          <w:u w:val="single"/>
        </w:rPr>
      </w:pPr>
      <w:r>
        <w:rPr>
          <w:rFonts w:hint="eastAsia" w:ascii="微软雅黑" w:hAnsi="微软雅黑" w:eastAsia="微软雅黑" w:cs="微软雅黑"/>
          <w:sz w:val="18"/>
          <w:szCs w:val="18"/>
        </w:rPr>
        <w:t>采购计划编号</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pacing w:val="-20"/>
          <w:sz w:val="18"/>
          <w:szCs w:val="18"/>
        </w:rPr>
        <w:t xml:space="preserve"> </w:t>
      </w:r>
      <w:r>
        <w:rPr>
          <w:rFonts w:hint="eastAsia" w:ascii="微软雅黑" w:hAnsi="微软雅黑" w:eastAsia="微软雅黑" w:cs="微软雅黑"/>
          <w:spacing w:val="0"/>
          <w:sz w:val="18"/>
          <w:szCs w:val="18"/>
        </w:rPr>
        <w:t>采购计划捆绑编号</w:t>
      </w:r>
      <w:r>
        <w:rPr>
          <w:rFonts w:hint="eastAsia" w:ascii="微软雅黑" w:hAnsi="微软雅黑" w:eastAsia="微软雅黑" w:cs="微软雅黑"/>
          <w:sz w:val="18"/>
          <w:szCs w:val="18"/>
          <w:u w:val="single"/>
          <w:lang w:val="en-US" w:eastAsia="zh-CN"/>
        </w:rPr>
        <w:t xml:space="preserve">                </w:t>
      </w:r>
    </w:p>
    <w:p>
      <w:pPr>
        <w:adjustRightInd w:val="0"/>
        <w:snapToGrid w:val="0"/>
        <w:spacing w:line="380" w:lineRule="exact"/>
        <w:jc w:val="left"/>
        <w:rPr>
          <w:rFonts w:hint="eastAsia" w:ascii="微软雅黑" w:hAnsi="微软雅黑" w:eastAsia="微软雅黑" w:cs="微软雅黑"/>
          <w:sz w:val="18"/>
          <w:szCs w:val="18"/>
          <w:u w:val="wave"/>
        </w:rPr>
      </w:pPr>
      <w:r>
        <w:rPr>
          <w:rFonts w:hint="eastAsia" w:ascii="微软雅黑" w:hAnsi="微软雅黑" w:eastAsia="微软雅黑" w:cs="微软雅黑"/>
          <w:sz w:val="18"/>
          <w:szCs w:val="18"/>
        </w:rPr>
        <w:t xml:space="preserve">签  订  地  点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签订时间</w:t>
      </w:r>
      <w:r>
        <w:rPr>
          <w:rFonts w:hint="eastAsia" w:ascii="微软雅黑" w:hAnsi="微软雅黑" w:eastAsia="微软雅黑" w:cs="微软雅黑"/>
          <w:sz w:val="18"/>
          <w:szCs w:val="18"/>
          <w:u w:val="single"/>
          <w:lang w:val="en-US" w:eastAsia="zh-CN"/>
        </w:rPr>
        <w:t xml:space="preserve">                </w:t>
      </w:r>
      <w:r>
        <w:rPr>
          <w:rFonts w:hint="eastAsia" w:ascii="微软雅黑" w:hAnsi="微软雅黑" w:eastAsia="微软雅黑" w:cs="微软雅黑"/>
          <w:color w:val="FFFFFF" w:themeColor="background1"/>
          <w:sz w:val="18"/>
          <w:szCs w:val="18"/>
          <w:u w:val="single"/>
          <w:lang w:val="en-US" w:eastAsia="zh-CN"/>
          <w14:textFill>
            <w14:solidFill>
              <w14:schemeClr w14:val="bg1"/>
            </w14:solidFill>
          </w14:textFill>
        </w:rPr>
        <w:t>11</w:t>
      </w:r>
    </w:p>
    <w:p>
      <w:pPr>
        <w:adjustRightInd w:val="0"/>
        <w:snapToGrid w:val="0"/>
        <w:spacing w:line="380" w:lineRule="exact"/>
        <w:jc w:val="left"/>
        <w:rPr>
          <w:rFonts w:hint="eastAsia" w:ascii="微软雅黑" w:hAnsi="微软雅黑" w:eastAsia="微软雅黑" w:cs="微软雅黑"/>
          <w:sz w:val="18"/>
          <w:szCs w:val="18"/>
          <w:u w:val="single"/>
        </w:rPr>
      </w:pP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b/>
          <w:kern w:val="0"/>
          <w:sz w:val="18"/>
          <w:szCs w:val="18"/>
        </w:rPr>
      </w:pPr>
      <w:r>
        <w:rPr>
          <w:rFonts w:hint="eastAsia" w:ascii="微软雅黑" w:hAnsi="微软雅黑" w:eastAsia="微软雅黑" w:cs="微软雅黑"/>
          <w:sz w:val="18"/>
          <w:szCs w:val="18"/>
        </w:rPr>
        <w:t>甲方经（公开招标／竞争性谈判／单一来源采购／询价／竞争性磋商 。标注：根据实际情况选择其一，其他项目删除，此标注在合同正文应删除），确定乙方为甲方</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项目供应商，根据《中华人民共和国政府采购法》《中华人民共和国合同法》等相关法律法规的规定及</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日关于</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项目的招投标文件（项目编号：</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）要求及中标供应商承诺内容，经双方协商一致，签订本合同。</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b/>
          <w:kern w:val="0"/>
          <w:sz w:val="18"/>
          <w:szCs w:val="18"/>
        </w:rPr>
        <w:t>第一条  合同文件</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本次政府采购活动的相关文件为本合同不可分割的组成部分，与本合同具有同等法律效力，这些文件包括但不限于：</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1.招标文件、竞争性谈判文件、竞争性磋商文件、询价通知书、单一来源邀请函、澄清和答疑文件等；</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2.乙方投标文件、响应文件等；</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3.乙方书面承诺等；</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4.中标或成交通知书。</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第二条  服务项目及要求</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（标注：服务项目具体内容由甲乙双方严格按照招标文件和投标文件的规定自拟添加，此标注在合同正文应删除。）</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第三条  合同期限</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为一采______年的项目，采购结果______年有效。合同一年一签，是否续签，由甲方视财政预算安排及对乙方提供服务的绩效考核等情况确定。（标注：如本合同为一采一年的项目，本条款予以删除，此标注在合同正文应删除。）</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本合同有效期一年，自______年___月___日起至_____年___月___日止。</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第四条 </w:t>
      </w:r>
      <w:r>
        <w:rPr>
          <w:rFonts w:hint="eastAsia" w:ascii="微软雅黑" w:hAnsi="微软雅黑" w:eastAsia="微软雅黑" w:cs="微软雅黑"/>
          <w:b/>
          <w:sz w:val="18"/>
          <w:szCs w:val="18"/>
        </w:rPr>
        <w:t>合同金额及结算方式</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1.资金性质：</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（财政性资金：按财政国库集中支付规定程序办理；自筹资金：</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2.合同金额：</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年服务期总价款金额：￥__________元（大写：___________________元）；</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（标注：此处表述可根据招投标文件及中标通知书据实调整，如本合同为一采一年的项目，本条款予以删除，此标注在合同正文应删除。）</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本合同有效期内服务价款金额：￥__________元（大写：___________________元）；</w:t>
      </w:r>
    </w:p>
    <w:p>
      <w:pPr>
        <w:keepNext w:val="0"/>
        <w:keepLines w:val="0"/>
        <w:pageBreakBefore w:val="0"/>
        <w:widowControl w:val="0"/>
        <w:numPr>
          <w:ilvl w:val="0"/>
          <w:numId w:val="10"/>
        </w:numPr>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结算方式：</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（注：具体内容甲乙双方严格按照招投标文件的规定以及项目需求自拟添加，此标注在合同正文应删除）；</w:t>
      </w:r>
    </w:p>
    <w:p>
      <w:pPr>
        <w:keepNext w:val="0"/>
        <w:keepLines w:val="0"/>
        <w:pageBreakBefore w:val="0"/>
        <w:widowControl w:val="0"/>
        <w:numPr>
          <w:ilvl w:val="0"/>
          <w:numId w:val="10"/>
        </w:numPr>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甲方每次付款前，乙方应向甲方开具符合甲方要求的增值税（专用／普通）发票，乙方未按合同约定开具发票导致甲方逾期付款的，甲方不承担违约责任。</w:t>
      </w:r>
    </w:p>
    <w:p>
      <w:pPr>
        <w:keepNext w:val="0"/>
        <w:keepLines w:val="0"/>
        <w:pageBreakBefore w:val="0"/>
        <w:widowControl w:val="0"/>
        <w:kinsoku/>
        <w:wordWrap/>
        <w:overflowPunct/>
        <w:topLinePunct w:val="0"/>
        <w:autoSpaceDE w:val="0"/>
        <w:autoSpaceDN w:val="0"/>
        <w:bidi w:val="0"/>
        <w:spacing w:line="420" w:lineRule="exact"/>
        <w:ind w:firstLine="360" w:firstLineChars="20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第五条  双方权利义务和质量保证</w:t>
      </w:r>
    </w:p>
    <w:p>
      <w:pPr>
        <w:keepNext w:val="0"/>
        <w:keepLines w:val="0"/>
        <w:pageBreakBefore w:val="0"/>
        <w:widowControl w:val="0"/>
        <w:kinsoku/>
        <w:wordWrap/>
        <w:overflowPunct/>
        <w:topLinePunct w:val="0"/>
        <w:autoSpaceDE w:val="0"/>
        <w:autoSpaceDN w:val="0"/>
        <w:bidi w:val="0"/>
        <w:spacing w:line="420" w:lineRule="exact"/>
        <w:ind w:firstLine="360" w:firstLineChars="20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（标注：具体内容甲乙双方严格按照招投标文件的规定，在以下条款基础上自拟添加，此标注在合同正文应删除。）</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（一）甲方权利义务</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1.甲方有权按照招投标文件要求获取乙方所提供的专业化服务；</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2.甲方保证服务期间，对乙方工作给予支持，提供采购需求必须的基础工作条件；</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3.甲方应按合同约定向乙方按期支付服务费。</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（二）乙方权利义务</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1.乙方有权要求甲方提供为完成本次服务所需的相关材料和相关信息；</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2.有权按照本合同约定收取服务费；</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3.乙方应恪守职业道德，充分利用其专业知识和业务资源保证完成本合同及附件所列明的工作内容；</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4.乙方必须在双方议定的时间、地点完成本次服务工作；</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5.乙方为甲方提供服务期间，严格做好安全防护措施，并为提供服务的员工按法律规定办理工伤、意外保险，并承担相关费用。服务期间发生安全事故的，责任由乙方承担，由此造成甲方、乙方人员或者第三方损失的，乙方承担全部赔偿；</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6.乙方保证所提供的服务或其任何一部分均不会侵犯任何第三方的专利权、商标权或著作权。一旦出现侵权、索赔或诉讼，乙方应承担全部责任。乙方保证提供的服务不存在危及人身及财产安全的隐患，不存在违反国家法律、法规及行业规范要求的有关安全条款，否则应承担全部法律责任；</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7.乙方不得擅自转让其应履行的合同义务。  </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第六条 知识产权归属</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本合同所约定的工作内容中，本项目正式成果的知识产权归甲方所有。未经甲方书面许可，乙方不得以任何理由将项目情况用于商业用途，如乙方在学术、文化交流及出版物方面需介绍该项目时，乙方应提前通知甲方并取得甲方的书面认可。</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第七条 保密条款</w:t>
      </w:r>
    </w:p>
    <w:p>
      <w:pPr>
        <w:keepNext w:val="0"/>
        <w:keepLines w:val="0"/>
        <w:pageBreakBefore w:val="0"/>
        <w:widowControl w:val="0"/>
        <w:kinsoku/>
        <w:wordWrap/>
        <w:overflowPunct/>
        <w:topLinePunct w:val="0"/>
        <w:autoSpaceDE w:val="0"/>
        <w:autoSpaceDN w:val="0"/>
        <w:bidi w:val="0"/>
        <w:spacing w:line="420" w:lineRule="exact"/>
        <w:ind w:firstLine="360" w:firstLineChars="200"/>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甲方按照本合同约定提供给乙方的任何资料和信息，以及乙方在服务过程中知悉的甲方的商业和技术秘密信息，属甲方的保密信息和甲方拥有所有权的财产，乙方应对该资料和信息严格保密，除为履行本合同约定服务需要向行政机关作出的披露外，未经甲方书面同意，不得用于本合同约定服务以外的任何其他用途，亦不得以任何方式向任何第三方泄露或公开，并保证在本合同约定服务履行完毕后，将所有资料和信息归还甲方。本保密条款不因双方合同终止而无效，自本合同签订之日起，至相关信息已经被公开或事实上一方违反本条款不会给对方造成任何形式的损害时止，本保密条款对双方仍具有约束力。乙方如有失密或泄密行为，则视为乙方违约，甲方</w:t>
      </w:r>
      <w:r>
        <w:rPr>
          <w:rFonts w:hint="eastAsia" w:ascii="微软雅黑" w:hAnsi="微软雅黑" w:eastAsia="微软雅黑" w:cs="微软雅黑"/>
          <w:color w:val="000000"/>
          <w:kern w:val="2"/>
          <w:sz w:val="18"/>
          <w:szCs w:val="18"/>
          <w:lang w:val="en-US" w:eastAsia="zh-CN" w:bidi="ar-SA"/>
        </w:rPr>
        <w:t>有权解除本合同；无论甲方是否解除合同，乙方均应当向甲方支付</w:t>
      </w:r>
      <w:r>
        <w:rPr>
          <w:rFonts w:hint="eastAsia" w:ascii="微软雅黑" w:hAnsi="微软雅黑" w:eastAsia="微软雅黑" w:cs="微软雅黑"/>
          <w:kern w:val="2"/>
          <w:sz w:val="18"/>
          <w:szCs w:val="18"/>
          <w:u w:val="single"/>
          <w:lang w:val="en-US" w:eastAsia="zh-CN" w:bidi="ar-SA"/>
        </w:rPr>
        <w:t xml:space="preserve">         </w:t>
      </w:r>
      <w:r>
        <w:rPr>
          <w:rFonts w:hint="eastAsia" w:ascii="微软雅黑" w:hAnsi="微软雅黑" w:eastAsia="微软雅黑" w:cs="微软雅黑"/>
          <w:color w:val="000000"/>
          <w:kern w:val="2"/>
          <w:sz w:val="18"/>
          <w:szCs w:val="18"/>
          <w:lang w:val="en-US" w:eastAsia="zh-CN" w:bidi="ar-SA"/>
        </w:rPr>
        <w:t>元违约金，并赔偿给甲方造成的损失。</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第八条　合同履约、验收</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政府采购合同的履约适用于合同法，合同签订双方应当严格按照合同法的相关规定履行各自权利和义务。</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1.合同签订后，乙方提供服务应当符合招投标文件及本合同约定，如提供服务不符合招投标文件及本合同约定要求的，甲方有权提出异议并拒绝接受服务；</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2.合同履约过程中，甲方对乙方提供服务有异议的，可以以口头或书面形式向乙方提出，乙方应在接到甲方通知之日起</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日内予以解决，否则视为乙方违约，参照本合同第十条承担违约责任；</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3.（标注：具体验收方式甲乙双方严格按照招投标文件的规定自拟添加，此标注在合同正文应删除。）</w:t>
      </w:r>
    </w:p>
    <w:p>
      <w:pPr>
        <w:keepNext w:val="0"/>
        <w:keepLines w:val="0"/>
        <w:pageBreakBefore w:val="0"/>
        <w:widowControl w:val="0"/>
        <w:kinsoku/>
        <w:wordWrap/>
        <w:overflowPunct/>
        <w:topLinePunct w:val="0"/>
        <w:autoSpaceDE w:val="0"/>
        <w:autoSpaceDN w:val="0"/>
        <w:bidi w:val="0"/>
        <w:snapToGrid w:val="0"/>
        <w:spacing w:line="420" w:lineRule="exact"/>
        <w:ind w:firstLine="360" w:firstLineChars="20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第九条　履约、服务质量保证金</w:t>
      </w:r>
    </w:p>
    <w:p>
      <w:pPr>
        <w:keepNext w:val="0"/>
        <w:keepLines w:val="0"/>
        <w:pageBreakBefore w:val="0"/>
        <w:widowControl w:val="0"/>
        <w:kinsoku/>
        <w:wordWrap/>
        <w:overflowPunct/>
        <w:topLinePunct w:val="0"/>
        <w:autoSpaceDE w:val="0"/>
        <w:autoSpaceDN w:val="0"/>
        <w:bidi w:val="0"/>
        <w:snapToGrid w:val="0"/>
        <w:spacing w:line="420" w:lineRule="exact"/>
        <w:ind w:firstLine="360" w:firstLineChars="20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（标注：甲乙双方参照招投标文件及甲乙双方具体约定自拟添加，此标注在合同正文应删除。）</w:t>
      </w:r>
    </w:p>
    <w:p>
      <w:pPr>
        <w:keepNext w:val="0"/>
        <w:keepLines w:val="0"/>
        <w:pageBreakBefore w:val="0"/>
        <w:widowControl w:val="0"/>
        <w:kinsoku/>
        <w:wordWrap/>
        <w:overflowPunct/>
        <w:topLinePunct w:val="0"/>
        <w:autoSpaceDE w:val="0"/>
        <w:autoSpaceDN w:val="0"/>
        <w:bidi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b/>
          <w:sz w:val="18"/>
          <w:szCs w:val="18"/>
        </w:rPr>
        <w:t>第十条　违约责任</w:t>
      </w:r>
    </w:p>
    <w:p>
      <w:pPr>
        <w:keepNext w:val="0"/>
        <w:keepLines w:val="0"/>
        <w:pageBreakBefore w:val="0"/>
        <w:widowControl w:val="0"/>
        <w:kinsoku/>
        <w:wordWrap/>
        <w:overflowPunct/>
        <w:topLinePunct w:val="0"/>
        <w:autoSpaceDE w:val="0"/>
        <w:autoSpaceDN w:val="0"/>
        <w:bidi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1.乙方未按合同约定提供服务的，每逾期一日，向甲方赔偿违约服务款额</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‰违约金，违约金累计不得超过违约服务款额</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%。乙方未按合同约定提供服务累计超过</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天，甲方有权解除合同并要求乙方退还全部甲方已支付款项，同时，乙方向甲方支付</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元违约金，并承担因此给甲方造成的经济损失；</w:t>
      </w:r>
    </w:p>
    <w:p>
      <w:pPr>
        <w:keepNext w:val="0"/>
        <w:keepLines w:val="0"/>
        <w:pageBreakBefore w:val="0"/>
        <w:widowControl w:val="0"/>
        <w:kinsoku/>
        <w:wordWrap/>
        <w:overflowPunct/>
        <w:topLinePunct w:val="0"/>
        <w:autoSpaceDE w:val="0"/>
        <w:autoSpaceDN w:val="0"/>
        <w:bidi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2.甲方延期付服务款的，每逾期一日按照应付服务费用的</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‰向乙方支付违约金，但逾期付款违约金累计不得超过应付服务费用的</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keepNext w:val="0"/>
        <w:keepLines w:val="0"/>
        <w:pageBreakBefore w:val="0"/>
        <w:widowControl w:val="0"/>
        <w:numPr>
          <w:ilvl w:val="0"/>
          <w:numId w:val="11"/>
        </w:numPr>
        <w:kinsoku/>
        <w:wordWrap/>
        <w:overflowPunct/>
        <w:topLinePunct w:val="0"/>
        <w:autoSpaceDE w:val="0"/>
        <w:autoSpaceDN w:val="0"/>
        <w:bidi w:val="0"/>
        <w:snapToGrid w:val="0"/>
        <w:spacing w:line="42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任意一方擅自解除合同或因一方非不可抗力原因导致合同根本不能履行，视为违约，违约方按本合同约定服务费用的</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%收取违约金并赔偿给守约方经济损失。</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第十一条　不可抗力</w:t>
      </w:r>
    </w:p>
    <w:p>
      <w:pPr>
        <w:keepNext w:val="0"/>
        <w:keepLines w:val="0"/>
        <w:pageBreakBefore w:val="0"/>
        <w:widowControl w:val="0"/>
        <w:kinsoku/>
        <w:wordWrap/>
        <w:overflowPunct/>
        <w:topLinePunct w:val="0"/>
        <w:autoSpaceDE w:val="0"/>
        <w:autoSpaceDN w:val="0"/>
        <w:bidi w:val="0"/>
        <w:adjustRightInd w:val="0"/>
        <w:snapToGrid w:val="0"/>
        <w:spacing w:line="420" w:lineRule="exact"/>
        <w:ind w:firstLine="360" w:firstLineChars="200"/>
        <w:jc w:val="left"/>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1.“不可抗力”是指不能预见、不能避免并不能克服的客观情况，包括但不限于：天灾、水灾、地震或其他灾难，战争或暴乱，以及其他在受影响的一方合理控制范围以外且经该方合理努力后也不能防止或避免的类似事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60" w:firstLineChars="200"/>
        <w:jc w:val="left"/>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2.由于不可抗力的原因，而不能履行合同或延迟履行合同的一方可视不可抗力的实际影响免除部分或全部违约责任。但受不可抗力影响的一方应立即通知对方,并在不可抗力发生后</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bCs/>
          <w:sz w:val="18"/>
          <w:szCs w:val="18"/>
        </w:rPr>
        <w:t>日内出示相关的主管部门签发的证明文件,以便对方审查、确认；</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60" w:firstLineChars="200"/>
        <w:jc w:val="left"/>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3.不可抗力事件终止或消除后，受不可抗力影响的一方，应立即通知对方, 不可抗力事件终止或消除后</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bCs/>
          <w:sz w:val="18"/>
          <w:szCs w:val="18"/>
        </w:rPr>
        <w:t>日内出示相关的主管部门签发的证明文件确认不可抗力事件的终止或消除；</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60" w:firstLineChars="200"/>
        <w:jc w:val="left"/>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4.由于不可抗力的原因，致使合同无法按期履行或不能履行的，所造成的损失由双方各自承担。受不可抗力影响的一方应当采取合理的措施防止损失的扩大，否则应就扩大的损失负赔偿责任。</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60" w:firstLineChars="20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第十二条 合同变更与解除</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1.除《中华人民共和国政府采购法》第50条规定的情形及不可抗力因素导致合同目的不能实现外，本合同一经签订，未经双方协商，甲乙双方不得擅自变更、中止或终止；</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2.因不可抗力或一方严重违约致使合同目的不能实现，相对方可以解除合同，但应以书面形式通知对方。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b/>
          <w:sz w:val="18"/>
          <w:szCs w:val="18"/>
        </w:rPr>
        <w:t>第十三条 合同争议解决</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因履行本合同引起的或与本合同有关的争议，甲乙双方应首先通过友好协商解决，如果协商不能解决的，提交哈尔滨仲裁委员会进行仲裁。</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60" w:firstLineChars="200"/>
        <w:jc w:val="left"/>
        <w:textAlignment w:val="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第十四条  其他</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60" w:firstLineChars="200"/>
        <w:jc w:val="left"/>
        <w:textAlignment w:val="auto"/>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sz w:val="18"/>
          <w:szCs w:val="18"/>
        </w:rPr>
        <w:t>本合同甲乙双方签字、盖章后生效，合同一式</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份，甲乙双方各执</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份，各份具有同等法律效力。合同签订后两个工作日内，甲方应向市级政府采购监督管理部门履行备案手续。</w:t>
      </w:r>
    </w:p>
    <w:tbl>
      <w:tblPr>
        <w:tblStyle w:val="17"/>
        <w:tblW w:w="499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282"/>
        <w:gridCol w:w="4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1" w:hRule="atLeast"/>
        </w:trPr>
        <w:tc>
          <w:tcPr>
            <w:tcW w:w="2575" w:type="pct"/>
            <w:noWrap w:val="0"/>
            <w:vAlign w:val="top"/>
          </w:tcPr>
          <w:p>
            <w:pPr>
              <w:pStyle w:val="24"/>
              <w:pageBreakBefore w:val="0"/>
              <w:widowControl w:val="0"/>
              <w:kinsoku/>
              <w:wordWrap/>
              <w:overflowPunct/>
              <w:topLinePunct w:val="0"/>
              <w:bidi w:val="0"/>
              <w:snapToGrid/>
              <w:spacing w:before="11" w:line="360" w:lineRule="auto"/>
              <w:ind w:left="0" w:right="0"/>
              <w:rPr>
                <w:rFonts w:hint="eastAsia" w:ascii="微软雅黑" w:hAnsi="微软雅黑" w:eastAsia="微软雅黑" w:cs="微软雅黑"/>
                <w:color w:val="auto"/>
                <w:sz w:val="18"/>
                <w:szCs w:val="18"/>
                <w:highlight w:val="none"/>
              </w:rPr>
            </w:pPr>
          </w:p>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甲方（章）</w:t>
            </w:r>
          </w:p>
          <w:p>
            <w:pPr>
              <w:pStyle w:val="24"/>
              <w:pageBreakBefore w:val="0"/>
              <w:widowControl w:val="0"/>
              <w:kinsoku/>
              <w:wordWrap/>
              <w:overflowPunct/>
              <w:topLinePunct w:val="0"/>
              <w:bidi w:val="0"/>
              <w:snapToGrid/>
              <w:spacing w:before="6" w:line="360" w:lineRule="auto"/>
              <w:ind w:left="0" w:right="0"/>
              <w:rPr>
                <w:rFonts w:hint="eastAsia" w:ascii="微软雅黑" w:hAnsi="微软雅黑" w:eastAsia="微软雅黑" w:cs="微软雅黑"/>
                <w:color w:val="auto"/>
                <w:sz w:val="18"/>
                <w:szCs w:val="18"/>
                <w:highlight w:val="none"/>
              </w:rPr>
            </w:pPr>
          </w:p>
          <w:p>
            <w:pPr>
              <w:pStyle w:val="24"/>
              <w:pageBreakBefore w:val="0"/>
              <w:widowControl w:val="0"/>
              <w:kinsoku/>
              <w:wordWrap/>
              <w:overflowPunct/>
              <w:topLinePunct w:val="0"/>
              <w:bidi w:val="0"/>
              <w:snapToGrid/>
              <w:spacing w:line="360" w:lineRule="auto"/>
              <w:ind w:left="0" w:right="0"/>
              <w:jc w:val="righ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年 月 日</w:t>
            </w:r>
          </w:p>
        </w:tc>
        <w:tc>
          <w:tcPr>
            <w:tcW w:w="2424" w:type="pct"/>
            <w:noWrap w:val="0"/>
            <w:vAlign w:val="top"/>
          </w:tcPr>
          <w:p>
            <w:pPr>
              <w:pStyle w:val="24"/>
              <w:pageBreakBefore w:val="0"/>
              <w:widowControl w:val="0"/>
              <w:kinsoku/>
              <w:wordWrap/>
              <w:overflowPunct/>
              <w:topLinePunct w:val="0"/>
              <w:bidi w:val="0"/>
              <w:snapToGrid/>
              <w:spacing w:before="11" w:line="360" w:lineRule="auto"/>
              <w:ind w:left="0" w:right="0"/>
              <w:rPr>
                <w:rFonts w:hint="eastAsia" w:ascii="微软雅黑" w:hAnsi="微软雅黑" w:eastAsia="微软雅黑" w:cs="微软雅黑"/>
                <w:color w:val="auto"/>
                <w:sz w:val="18"/>
                <w:szCs w:val="18"/>
                <w:highlight w:val="none"/>
              </w:rPr>
            </w:pPr>
          </w:p>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乙方（章）</w:t>
            </w:r>
          </w:p>
          <w:p>
            <w:pPr>
              <w:pStyle w:val="24"/>
              <w:pageBreakBefore w:val="0"/>
              <w:widowControl w:val="0"/>
              <w:kinsoku/>
              <w:wordWrap/>
              <w:overflowPunct/>
              <w:topLinePunct w:val="0"/>
              <w:bidi w:val="0"/>
              <w:snapToGrid/>
              <w:spacing w:before="6" w:line="360" w:lineRule="auto"/>
              <w:ind w:left="0" w:right="0"/>
              <w:rPr>
                <w:rFonts w:hint="eastAsia" w:ascii="微软雅黑" w:hAnsi="微软雅黑" w:eastAsia="微软雅黑" w:cs="微软雅黑"/>
                <w:color w:val="auto"/>
                <w:sz w:val="18"/>
                <w:szCs w:val="18"/>
                <w:highlight w:val="none"/>
              </w:rPr>
            </w:pPr>
          </w:p>
          <w:p>
            <w:pPr>
              <w:pStyle w:val="24"/>
              <w:pageBreakBefore w:val="0"/>
              <w:widowControl w:val="0"/>
              <w:kinsoku/>
              <w:wordWrap/>
              <w:overflowPunct/>
              <w:topLinePunct w:val="0"/>
              <w:bidi w:val="0"/>
              <w:snapToGrid/>
              <w:spacing w:line="360" w:lineRule="auto"/>
              <w:ind w:left="0" w:right="0"/>
              <w:jc w:val="righ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2575" w:type="pct"/>
            <w:noWrap w:val="0"/>
            <w:vAlign w:val="top"/>
          </w:tcPr>
          <w:p>
            <w:pPr>
              <w:pStyle w:val="24"/>
              <w:pageBreakBefore w:val="0"/>
              <w:widowControl w:val="0"/>
              <w:kinsoku/>
              <w:wordWrap/>
              <w:overflowPunct/>
              <w:topLinePunct w:val="0"/>
              <w:bidi w:val="0"/>
              <w:snapToGrid/>
              <w:spacing w:before="113"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单位地址：</w:t>
            </w:r>
          </w:p>
        </w:tc>
        <w:tc>
          <w:tcPr>
            <w:tcW w:w="2424" w:type="pct"/>
            <w:noWrap w:val="0"/>
            <w:vAlign w:val="top"/>
          </w:tcPr>
          <w:p>
            <w:pPr>
              <w:pStyle w:val="24"/>
              <w:pageBreakBefore w:val="0"/>
              <w:widowControl w:val="0"/>
              <w:kinsoku/>
              <w:wordWrap/>
              <w:overflowPunct/>
              <w:topLinePunct w:val="0"/>
              <w:bidi w:val="0"/>
              <w:snapToGrid/>
              <w:spacing w:before="113"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单位地址：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575" w:type="pct"/>
            <w:noWrap w:val="0"/>
            <w:vAlign w:val="top"/>
          </w:tcPr>
          <w:p>
            <w:pPr>
              <w:pStyle w:val="24"/>
              <w:pageBreakBefore w:val="0"/>
              <w:widowControl w:val="0"/>
              <w:kinsoku/>
              <w:wordWrap/>
              <w:overflowPunct/>
              <w:topLinePunct w:val="0"/>
              <w:bidi w:val="0"/>
              <w:snapToGrid/>
              <w:spacing w:before="112"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法定代表人：</w:t>
            </w:r>
          </w:p>
        </w:tc>
        <w:tc>
          <w:tcPr>
            <w:tcW w:w="2424" w:type="pct"/>
            <w:noWrap w:val="0"/>
            <w:vAlign w:val="top"/>
          </w:tcPr>
          <w:p>
            <w:pPr>
              <w:pStyle w:val="24"/>
              <w:pageBreakBefore w:val="0"/>
              <w:widowControl w:val="0"/>
              <w:kinsoku/>
              <w:wordWrap/>
              <w:overflowPunct/>
              <w:topLinePunct w:val="0"/>
              <w:bidi w:val="0"/>
              <w:snapToGrid/>
              <w:spacing w:before="112"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法定代表人：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575" w:type="pct"/>
            <w:noWrap w:val="0"/>
            <w:vAlign w:val="top"/>
          </w:tcPr>
          <w:p>
            <w:pPr>
              <w:pStyle w:val="24"/>
              <w:pageBreakBefore w:val="0"/>
              <w:widowControl w:val="0"/>
              <w:kinsoku/>
              <w:wordWrap/>
              <w:overflowPunct/>
              <w:topLinePunct w:val="0"/>
              <w:bidi w:val="0"/>
              <w:snapToGrid/>
              <w:spacing w:before="113"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委托代理人：</w:t>
            </w:r>
          </w:p>
        </w:tc>
        <w:tc>
          <w:tcPr>
            <w:tcW w:w="2424" w:type="pct"/>
            <w:noWrap w:val="0"/>
            <w:vAlign w:val="top"/>
          </w:tcPr>
          <w:p>
            <w:pPr>
              <w:pStyle w:val="24"/>
              <w:pageBreakBefore w:val="0"/>
              <w:widowControl w:val="0"/>
              <w:kinsoku/>
              <w:wordWrap/>
              <w:overflowPunct/>
              <w:topLinePunct w:val="0"/>
              <w:bidi w:val="0"/>
              <w:snapToGrid/>
              <w:spacing w:before="113"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委托代理人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575" w:type="pct"/>
            <w:noWrap w:val="0"/>
            <w:vAlign w:val="top"/>
          </w:tcPr>
          <w:p>
            <w:pPr>
              <w:pStyle w:val="24"/>
              <w:pageBreakBefore w:val="0"/>
              <w:widowControl w:val="0"/>
              <w:kinsoku/>
              <w:wordWrap/>
              <w:overflowPunct/>
              <w:topLinePunct w:val="0"/>
              <w:bidi w:val="0"/>
              <w:snapToGrid/>
              <w:spacing w:before="112"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电话：</w:t>
            </w:r>
          </w:p>
        </w:tc>
        <w:tc>
          <w:tcPr>
            <w:tcW w:w="2424" w:type="pct"/>
            <w:noWrap w:val="0"/>
            <w:vAlign w:val="top"/>
          </w:tcPr>
          <w:p>
            <w:pPr>
              <w:pStyle w:val="24"/>
              <w:pageBreakBefore w:val="0"/>
              <w:widowControl w:val="0"/>
              <w:kinsoku/>
              <w:wordWrap/>
              <w:overflowPunct/>
              <w:topLinePunct w:val="0"/>
              <w:bidi w:val="0"/>
              <w:snapToGrid/>
              <w:spacing w:before="112"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575" w:type="pct"/>
            <w:noWrap w:val="0"/>
            <w:vAlign w:val="top"/>
          </w:tcPr>
          <w:p>
            <w:pPr>
              <w:pStyle w:val="24"/>
              <w:pageBreakBefore w:val="0"/>
              <w:widowControl w:val="0"/>
              <w:kinsoku/>
              <w:wordWrap/>
              <w:overflowPunct/>
              <w:topLinePunct w:val="0"/>
              <w:bidi w:val="0"/>
              <w:snapToGrid/>
              <w:spacing w:before="113"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电子邮箱：</w:t>
            </w:r>
          </w:p>
        </w:tc>
        <w:tc>
          <w:tcPr>
            <w:tcW w:w="2424" w:type="pct"/>
            <w:noWrap w:val="0"/>
            <w:vAlign w:val="top"/>
          </w:tcPr>
          <w:p>
            <w:pPr>
              <w:pStyle w:val="24"/>
              <w:pageBreakBefore w:val="0"/>
              <w:widowControl w:val="0"/>
              <w:kinsoku/>
              <w:wordWrap/>
              <w:overflowPunct/>
              <w:topLinePunct w:val="0"/>
              <w:bidi w:val="0"/>
              <w:snapToGrid/>
              <w:spacing w:before="113"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电子邮箱：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575" w:type="pct"/>
            <w:noWrap w:val="0"/>
            <w:vAlign w:val="top"/>
          </w:tcPr>
          <w:p>
            <w:pPr>
              <w:pStyle w:val="24"/>
              <w:pageBreakBefore w:val="0"/>
              <w:widowControl w:val="0"/>
              <w:kinsoku/>
              <w:wordWrap/>
              <w:overflowPunct/>
              <w:topLinePunct w:val="0"/>
              <w:bidi w:val="0"/>
              <w:snapToGrid/>
              <w:spacing w:before="112"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开户银行：</w:t>
            </w:r>
          </w:p>
        </w:tc>
        <w:tc>
          <w:tcPr>
            <w:tcW w:w="2424" w:type="pct"/>
            <w:noWrap w:val="0"/>
            <w:vAlign w:val="top"/>
          </w:tcPr>
          <w:p>
            <w:pPr>
              <w:pStyle w:val="24"/>
              <w:pageBreakBefore w:val="0"/>
              <w:widowControl w:val="0"/>
              <w:kinsoku/>
              <w:wordWrap/>
              <w:overflowPunct/>
              <w:topLinePunct w:val="0"/>
              <w:bidi w:val="0"/>
              <w:snapToGrid/>
              <w:spacing w:before="112"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开户银行：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2575" w:type="pct"/>
            <w:noWrap w:val="0"/>
            <w:vAlign w:val="top"/>
          </w:tcPr>
          <w:p>
            <w:pPr>
              <w:pStyle w:val="24"/>
              <w:pageBreakBefore w:val="0"/>
              <w:widowControl w:val="0"/>
              <w:kinsoku/>
              <w:wordWrap/>
              <w:overflowPunct/>
              <w:topLinePunct w:val="0"/>
              <w:bidi w:val="0"/>
              <w:snapToGrid/>
              <w:spacing w:before="113"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账号：</w:t>
            </w:r>
          </w:p>
        </w:tc>
        <w:tc>
          <w:tcPr>
            <w:tcW w:w="2424" w:type="pct"/>
            <w:noWrap w:val="0"/>
            <w:vAlign w:val="top"/>
          </w:tcPr>
          <w:p>
            <w:pPr>
              <w:pStyle w:val="24"/>
              <w:pageBreakBefore w:val="0"/>
              <w:widowControl w:val="0"/>
              <w:kinsoku/>
              <w:wordWrap/>
              <w:overflowPunct/>
              <w:topLinePunct w:val="0"/>
              <w:bidi w:val="0"/>
              <w:snapToGrid/>
              <w:spacing w:before="113"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账号：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575" w:type="pct"/>
            <w:noWrap w:val="0"/>
            <w:vAlign w:val="top"/>
          </w:tcPr>
          <w:p>
            <w:pPr>
              <w:pStyle w:val="24"/>
              <w:pageBreakBefore w:val="0"/>
              <w:widowControl w:val="0"/>
              <w:kinsoku/>
              <w:wordWrap/>
              <w:overflowPunct/>
              <w:topLinePunct w:val="0"/>
              <w:bidi w:val="0"/>
              <w:snapToGrid/>
              <w:spacing w:before="112"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邮政编码：</w:t>
            </w:r>
          </w:p>
        </w:tc>
        <w:tc>
          <w:tcPr>
            <w:tcW w:w="2424" w:type="pct"/>
            <w:noWrap w:val="0"/>
            <w:vAlign w:val="top"/>
          </w:tcPr>
          <w:p>
            <w:pPr>
              <w:pStyle w:val="24"/>
              <w:pageBreakBefore w:val="0"/>
              <w:widowControl w:val="0"/>
              <w:kinsoku/>
              <w:wordWrap/>
              <w:overflowPunct/>
              <w:topLinePunct w:val="0"/>
              <w:bidi w:val="0"/>
              <w:snapToGrid/>
              <w:spacing w:before="112" w:line="360" w:lineRule="auto"/>
              <w:ind w:left="0" w:right="0"/>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邮政编码：</w:t>
            </w:r>
          </w:p>
        </w:tc>
      </w:tr>
    </w:tbl>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6"/>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合 同 附 件</w:t>
      </w:r>
    </w:p>
    <w:p>
      <w:pPr>
        <w:pageBreakBefore w:val="0"/>
        <w:widowControl w:val="0"/>
        <w:kinsoku/>
        <w:wordWrap/>
        <w:overflowPunct/>
        <w:topLinePunct w:val="0"/>
        <w:bidi w:val="0"/>
        <w:snapToGrid/>
        <w:spacing w:before="70" w:after="2" w:line="360" w:lineRule="auto"/>
        <w:ind w:left="0" w:right="0" w:firstLine="240" w:firstLineChars="10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服务类</w:t>
      </w:r>
    </w:p>
    <w:tbl>
      <w:tblPr>
        <w:tblStyle w:val="17"/>
        <w:tblW w:w="913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56"/>
        <w:gridCol w:w="4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9138" w:type="dxa"/>
            <w:gridSpan w:val="2"/>
            <w:noWrap w:val="0"/>
            <w:vAlign w:val="top"/>
          </w:tcPr>
          <w:p>
            <w:pPr>
              <w:pStyle w:val="24"/>
              <w:pageBreakBefore w:val="0"/>
              <w:widowControl w:val="0"/>
              <w:kinsoku/>
              <w:wordWrap/>
              <w:overflowPunct/>
              <w:topLinePunct w:val="0"/>
              <w:bidi w:val="0"/>
              <w:snapToGrid/>
              <w:spacing w:before="79" w:line="360" w:lineRule="auto"/>
              <w:ind w:left="0" w:right="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承诺具体事项：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9138" w:type="dxa"/>
            <w:gridSpan w:val="2"/>
            <w:noWrap w:val="0"/>
            <w:vAlign w:val="top"/>
          </w:tcPr>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9138" w:type="dxa"/>
            <w:gridSpan w:val="2"/>
            <w:noWrap w:val="0"/>
            <w:vAlign w:val="top"/>
          </w:tcPr>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9138" w:type="dxa"/>
            <w:gridSpan w:val="2"/>
            <w:noWrap w:val="0"/>
            <w:vAlign w:val="top"/>
          </w:tcPr>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9138" w:type="dxa"/>
            <w:gridSpan w:val="2"/>
            <w:noWrap w:val="0"/>
            <w:vAlign w:val="top"/>
          </w:tcPr>
          <w:p>
            <w:pPr>
              <w:pStyle w:val="24"/>
              <w:pageBreakBefore w:val="0"/>
              <w:widowControl w:val="0"/>
              <w:kinsoku/>
              <w:wordWrap/>
              <w:overflowPunct/>
              <w:topLinePunct w:val="0"/>
              <w:bidi w:val="0"/>
              <w:snapToGrid/>
              <w:spacing w:before="79" w:line="360" w:lineRule="auto"/>
              <w:ind w:left="0" w:right="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2、售后服务具体事项：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9138" w:type="dxa"/>
            <w:gridSpan w:val="2"/>
            <w:noWrap w:val="0"/>
            <w:vAlign w:val="top"/>
          </w:tcPr>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9138" w:type="dxa"/>
            <w:gridSpan w:val="2"/>
            <w:noWrap w:val="0"/>
            <w:vAlign w:val="top"/>
          </w:tcPr>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9138" w:type="dxa"/>
            <w:gridSpan w:val="2"/>
            <w:noWrap w:val="0"/>
            <w:vAlign w:val="top"/>
          </w:tcPr>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9138" w:type="dxa"/>
            <w:gridSpan w:val="2"/>
            <w:noWrap w:val="0"/>
            <w:vAlign w:val="top"/>
          </w:tcPr>
          <w:p>
            <w:pPr>
              <w:pStyle w:val="24"/>
              <w:pageBreakBefore w:val="0"/>
              <w:widowControl w:val="0"/>
              <w:kinsoku/>
              <w:wordWrap/>
              <w:overflowPunct/>
              <w:topLinePunct w:val="0"/>
              <w:bidi w:val="0"/>
              <w:snapToGrid/>
              <w:spacing w:before="79" w:line="360" w:lineRule="auto"/>
              <w:ind w:left="0" w:right="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3、其它具体事项：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9138" w:type="dxa"/>
            <w:gridSpan w:val="2"/>
            <w:noWrap w:val="0"/>
            <w:vAlign w:val="top"/>
          </w:tcPr>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9138" w:type="dxa"/>
            <w:gridSpan w:val="2"/>
            <w:noWrap w:val="0"/>
            <w:vAlign w:val="top"/>
          </w:tcPr>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9138" w:type="dxa"/>
            <w:gridSpan w:val="2"/>
            <w:noWrap w:val="0"/>
            <w:vAlign w:val="top"/>
          </w:tcPr>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4556" w:type="dxa"/>
            <w:noWrap w:val="0"/>
            <w:vAlign w:val="top"/>
          </w:tcPr>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p>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甲方（章）</w:t>
            </w:r>
          </w:p>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p>
          <w:p>
            <w:pPr>
              <w:pStyle w:val="24"/>
              <w:pageBreakBefore w:val="0"/>
              <w:widowControl w:val="0"/>
              <w:tabs>
                <w:tab w:val="left" w:pos="2732"/>
                <w:tab w:val="left" w:pos="3257"/>
              </w:tabs>
              <w:kinsoku/>
              <w:wordWrap/>
              <w:overflowPunct/>
              <w:topLinePunct w:val="0"/>
              <w:bidi w:val="0"/>
              <w:snapToGrid/>
              <w:spacing w:before="171" w:line="360" w:lineRule="auto"/>
              <w:ind w:right="0" w:firstLine="2160" w:firstLineChars="9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日</w:t>
            </w:r>
          </w:p>
        </w:tc>
        <w:tc>
          <w:tcPr>
            <w:tcW w:w="4582" w:type="dxa"/>
            <w:noWrap w:val="0"/>
            <w:vAlign w:val="top"/>
          </w:tcPr>
          <w:p>
            <w:pPr>
              <w:pStyle w:val="24"/>
              <w:pageBreakBefore w:val="0"/>
              <w:widowControl w:val="0"/>
              <w:kinsoku/>
              <w:wordWrap/>
              <w:overflowPunct/>
              <w:topLinePunct w:val="0"/>
              <w:bidi w:val="0"/>
              <w:snapToGrid/>
              <w:spacing w:before="6" w:line="360" w:lineRule="auto"/>
              <w:ind w:left="0" w:right="0"/>
              <w:rPr>
                <w:rFonts w:hint="eastAsia" w:ascii="微软雅黑" w:hAnsi="微软雅黑" w:eastAsia="微软雅黑" w:cs="微软雅黑"/>
                <w:color w:val="auto"/>
                <w:sz w:val="24"/>
                <w:szCs w:val="24"/>
                <w:highlight w:val="none"/>
              </w:rPr>
            </w:pPr>
          </w:p>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乙方（章）</w:t>
            </w:r>
          </w:p>
          <w:p>
            <w:pPr>
              <w:pStyle w:val="24"/>
              <w:pageBreakBefore w:val="0"/>
              <w:widowControl w:val="0"/>
              <w:kinsoku/>
              <w:wordWrap/>
              <w:overflowPunct/>
              <w:topLinePunct w:val="0"/>
              <w:bidi w:val="0"/>
              <w:snapToGrid/>
              <w:spacing w:line="360" w:lineRule="auto"/>
              <w:ind w:left="0" w:right="0"/>
              <w:rPr>
                <w:rFonts w:hint="eastAsia" w:ascii="微软雅黑" w:hAnsi="微软雅黑" w:eastAsia="微软雅黑" w:cs="微软雅黑"/>
                <w:color w:val="auto"/>
                <w:sz w:val="24"/>
                <w:szCs w:val="24"/>
                <w:highlight w:val="none"/>
              </w:rPr>
            </w:pPr>
          </w:p>
          <w:p>
            <w:pPr>
              <w:pStyle w:val="24"/>
              <w:pageBreakBefore w:val="0"/>
              <w:widowControl w:val="0"/>
              <w:tabs>
                <w:tab w:val="left" w:pos="2731"/>
                <w:tab w:val="left" w:pos="3257"/>
              </w:tabs>
              <w:kinsoku/>
              <w:wordWrap/>
              <w:overflowPunct/>
              <w:topLinePunct w:val="0"/>
              <w:bidi w:val="0"/>
              <w:snapToGrid/>
              <w:spacing w:before="171" w:line="360" w:lineRule="auto"/>
              <w:ind w:left="0" w:right="0" w:firstLine="2160" w:firstLineChars="9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日</w:t>
            </w:r>
          </w:p>
        </w:tc>
      </w:tr>
    </w:tbl>
    <w:p>
      <w:pPr>
        <w:spacing w:line="360" w:lineRule="auto"/>
        <w:jc w:val="center"/>
        <w:outlineLvl w:val="0"/>
        <w:rPr>
          <w:rFonts w:hint="eastAsia" w:ascii="微软雅黑" w:hAnsi="微软雅黑" w:eastAsia="微软雅黑" w:cs="微软雅黑"/>
          <w:color w:val="auto"/>
          <w:sz w:val="21"/>
          <w:highlight w:val="none"/>
        </w:rPr>
      </w:pPr>
      <w:r>
        <w:rPr>
          <w:rFonts w:hint="eastAsia" w:ascii="微软雅黑" w:hAnsi="微软雅黑" w:eastAsia="微软雅黑" w:cs="微软雅黑"/>
          <w:color w:val="auto"/>
          <w:sz w:val="21"/>
          <w:highlight w:val="none"/>
        </w:rPr>
        <w:t>注：售后服务事项填不下时可另加附页</w:t>
      </w:r>
    </w:p>
    <w:p>
      <w:pPr>
        <w:spacing w:line="360" w:lineRule="auto"/>
        <w:jc w:val="center"/>
        <w:outlineLvl w:val="0"/>
        <w:rPr>
          <w:rFonts w:hint="eastAsia" w:ascii="微软雅黑" w:hAnsi="微软雅黑" w:eastAsia="微软雅黑" w:cs="微软雅黑"/>
          <w:color w:val="auto"/>
          <w:sz w:val="21"/>
          <w:highlight w:val="none"/>
        </w:rPr>
      </w:pPr>
    </w:p>
    <w:p>
      <w:pPr>
        <w:spacing w:line="360" w:lineRule="auto"/>
        <w:jc w:val="center"/>
        <w:outlineLvl w:val="0"/>
        <w:rPr>
          <w:rFonts w:hint="eastAsia" w:ascii="微软雅黑" w:hAnsi="微软雅黑" w:eastAsia="微软雅黑" w:cs="微软雅黑"/>
          <w:color w:val="auto"/>
          <w:sz w:val="21"/>
          <w:highlight w:val="none"/>
        </w:rPr>
      </w:pPr>
    </w:p>
    <w:p>
      <w:pPr>
        <w:spacing w:line="360" w:lineRule="auto"/>
        <w:jc w:val="center"/>
        <w:outlineLvl w:val="0"/>
        <w:rPr>
          <w:rFonts w:hint="eastAsia" w:ascii="微软雅黑" w:hAnsi="微软雅黑" w:eastAsia="微软雅黑" w:cs="微软雅黑"/>
          <w:color w:val="auto"/>
          <w:sz w:val="21"/>
          <w:highlight w:val="none"/>
        </w:rPr>
      </w:pPr>
    </w:p>
    <w:p>
      <w:pPr>
        <w:spacing w:line="360" w:lineRule="auto"/>
        <w:jc w:val="center"/>
        <w:outlineLvl w:val="0"/>
        <w:rPr>
          <w:rFonts w:hint="eastAsia" w:ascii="微软雅黑" w:hAnsi="微软雅黑" w:eastAsia="微软雅黑" w:cs="微软雅黑"/>
          <w:b/>
          <w:snapToGrid w:val="0"/>
          <w:color w:val="auto"/>
          <w:sz w:val="29"/>
          <w:lang w:eastAsia="zh-CN"/>
        </w:rPr>
      </w:pPr>
      <w:r>
        <w:rPr>
          <w:rFonts w:hint="eastAsia" w:ascii="微软雅黑" w:hAnsi="微软雅黑" w:eastAsia="微软雅黑" w:cs="微软雅黑"/>
          <w:b/>
          <w:snapToGrid w:val="0"/>
          <w:color w:val="auto"/>
          <w:sz w:val="29"/>
          <w:lang w:eastAsia="zh-CN"/>
        </w:rPr>
        <w:t>第六章 响应文件格式及附件</w:t>
      </w:r>
    </w:p>
    <w:p>
      <w:pPr>
        <w:spacing w:line="360" w:lineRule="auto"/>
        <w:rPr>
          <w:rFonts w:hint="eastAsia" w:ascii="微软雅黑" w:hAnsi="微软雅黑" w:eastAsia="微软雅黑" w:cs="微软雅黑"/>
          <w:b/>
          <w:snapToGrid w:val="0"/>
          <w:color w:val="auto"/>
          <w:sz w:val="19"/>
          <w:lang w:eastAsia="zh-CN"/>
        </w:rPr>
      </w:pPr>
      <w:r>
        <w:rPr>
          <w:rFonts w:hint="eastAsia" w:ascii="微软雅黑" w:hAnsi="微软雅黑" w:eastAsia="微软雅黑" w:cs="微软雅黑"/>
          <w:b/>
          <w:snapToGrid w:val="0"/>
          <w:color w:val="auto"/>
          <w:sz w:val="19"/>
          <w:lang w:eastAsia="zh-CN"/>
        </w:rPr>
        <w:t>《响应文件格式》是参加竞争性磋商供应商的部分响应文件格式，请参照这些格式编制响应文件。</w:t>
      </w:r>
    </w:p>
    <w:p>
      <w:pPr>
        <w:spacing w:line="360" w:lineRule="auto"/>
        <w:rPr>
          <w:rFonts w:hint="eastAsia" w:ascii="微软雅黑" w:hAnsi="微软雅黑" w:eastAsia="微软雅黑" w:cs="微软雅黑"/>
          <w:snapToGrid w:val="0"/>
          <w:color w:val="auto"/>
          <w:sz w:val="19"/>
          <w:lang w:eastAsia="zh-CN"/>
        </w:rPr>
        <w:sectPr>
          <w:footerReference r:id="rId6" w:type="default"/>
          <w:pgSz w:w="11900" w:h="16840"/>
          <w:pgMar w:top="1440" w:right="1800" w:bottom="1440" w:left="1800" w:header="0" w:footer="196" w:gutter="0"/>
          <w:pgBorders>
            <w:top w:val="none" w:sz="0" w:space="0"/>
            <w:left w:val="none" w:sz="0" w:space="0"/>
            <w:bottom w:val="none" w:sz="0" w:space="0"/>
            <w:right w:val="none" w:sz="0" w:space="0"/>
          </w:pgBorders>
          <w:pgNumType w:fmt="decimal"/>
          <w:cols w:space="720" w:num="1"/>
        </w:sectPr>
      </w:pPr>
    </w:p>
    <w:p>
      <w:pPr>
        <w:spacing w:line="360" w:lineRule="auto"/>
        <w:jc w:val="center"/>
        <w:rPr>
          <w:rFonts w:hint="eastAsia" w:ascii="微软雅黑" w:hAnsi="微软雅黑" w:eastAsia="微软雅黑" w:cs="微软雅黑"/>
          <w:b/>
          <w:snapToGrid w:val="0"/>
          <w:color w:val="auto"/>
          <w:sz w:val="21"/>
          <w:lang w:eastAsia="zh-CN"/>
        </w:rPr>
      </w:pPr>
      <w:r>
        <w:rPr>
          <w:rFonts w:hint="eastAsia" w:ascii="微软雅黑" w:hAnsi="微软雅黑" w:eastAsia="微软雅黑" w:cs="微软雅黑"/>
          <w:b/>
          <w:snapToGrid w:val="0"/>
          <w:color w:val="auto"/>
          <w:sz w:val="21"/>
          <w:lang w:eastAsia="zh-CN"/>
        </w:rPr>
        <w:t>一、响应文件封面格式</w:t>
      </w:r>
    </w:p>
    <w:p>
      <w:pPr>
        <w:pStyle w:val="8"/>
        <w:spacing w:line="360" w:lineRule="auto"/>
        <w:rPr>
          <w:rFonts w:hint="eastAsia" w:ascii="微软雅黑" w:hAnsi="微软雅黑" w:eastAsia="微软雅黑" w:cs="微软雅黑"/>
          <w:b/>
          <w:snapToGrid w:val="0"/>
          <w:color w:val="auto"/>
          <w:sz w:val="22"/>
          <w:lang w:eastAsia="zh-CN"/>
        </w:rPr>
      </w:pPr>
    </w:p>
    <w:p>
      <w:pPr>
        <w:pStyle w:val="8"/>
        <w:spacing w:line="360" w:lineRule="auto"/>
        <w:rPr>
          <w:rFonts w:hint="eastAsia" w:ascii="微软雅黑" w:hAnsi="微软雅黑" w:eastAsia="微软雅黑" w:cs="微软雅黑"/>
          <w:b/>
          <w:snapToGrid w:val="0"/>
          <w:color w:val="auto"/>
          <w:sz w:val="27"/>
          <w:lang w:eastAsia="zh-CN"/>
        </w:rPr>
      </w:pPr>
    </w:p>
    <w:p>
      <w:pPr>
        <w:pStyle w:val="3"/>
        <w:spacing w:line="360" w:lineRule="auto"/>
        <w:ind w:left="0" w:righ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政 府 采 购</w:t>
      </w:r>
    </w:p>
    <w:p>
      <w:pPr>
        <w:pStyle w:val="3"/>
        <w:spacing w:line="360" w:lineRule="auto"/>
        <w:ind w:left="0" w:righ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响 应 文 件</w:t>
      </w:r>
    </w:p>
    <w:p>
      <w:pPr>
        <w:pStyle w:val="8"/>
        <w:spacing w:line="360" w:lineRule="auto"/>
        <w:rPr>
          <w:rFonts w:hint="eastAsia" w:ascii="微软雅黑" w:hAnsi="微软雅黑" w:eastAsia="微软雅黑" w:cs="微软雅黑"/>
          <w:b/>
          <w:snapToGrid w:val="0"/>
          <w:color w:val="auto"/>
          <w:sz w:val="38"/>
          <w:lang w:eastAsia="zh-CN"/>
        </w:rPr>
      </w:pPr>
    </w:p>
    <w:p>
      <w:pPr>
        <w:spacing w:line="360" w:lineRule="auto"/>
        <w:jc w:val="center"/>
        <w:outlineLvl w:val="0"/>
        <w:rPr>
          <w:rFonts w:hint="eastAsia" w:ascii="微软雅黑" w:hAnsi="微软雅黑" w:eastAsia="微软雅黑" w:cs="微软雅黑"/>
          <w:snapToGrid w:val="0"/>
          <w:color w:val="auto"/>
          <w:sz w:val="21"/>
          <w:lang w:eastAsia="zh-CN"/>
        </w:rPr>
      </w:pPr>
      <w:r>
        <w:rPr>
          <w:rFonts w:hint="eastAsia" w:ascii="微软雅黑" w:hAnsi="微软雅黑" w:eastAsia="微软雅黑" w:cs="微软雅黑"/>
          <w:snapToGrid w:val="0"/>
          <w:color w:val="auto"/>
          <w:sz w:val="21"/>
          <w:lang w:eastAsia="zh-CN"/>
        </w:rPr>
        <w:t>项目名称：黑龙江省金融风险监测预警系统监理服务</w:t>
      </w:r>
    </w:p>
    <w:p>
      <w:pPr>
        <w:spacing w:line="360" w:lineRule="auto"/>
        <w:jc w:val="center"/>
        <w:outlineLvl w:val="0"/>
        <w:rPr>
          <w:rFonts w:hint="eastAsia" w:ascii="微软雅黑" w:hAnsi="微软雅黑" w:eastAsia="微软雅黑" w:cs="微软雅黑"/>
          <w:snapToGrid w:val="0"/>
          <w:color w:val="auto"/>
          <w:sz w:val="21"/>
          <w:lang w:eastAsia="zh-CN"/>
        </w:rPr>
      </w:pPr>
      <w:r>
        <w:rPr>
          <w:rFonts w:hint="eastAsia" w:ascii="微软雅黑" w:hAnsi="微软雅黑" w:eastAsia="微软雅黑" w:cs="微软雅黑"/>
          <w:snapToGrid w:val="0"/>
          <w:color w:val="auto"/>
          <w:sz w:val="21"/>
          <w:lang w:eastAsia="zh-CN"/>
        </w:rPr>
        <w:t>项目编号：</w:t>
      </w: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6"/>
        <w:spacing w:line="360" w:lineRule="auto"/>
        <w:ind w:lef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供应商全称：（公章）</w:t>
      </w:r>
    </w:p>
    <w:p>
      <w:pPr>
        <w:pStyle w:val="6"/>
        <w:spacing w:line="360" w:lineRule="auto"/>
        <w:ind w:lef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授权代表：</w:t>
      </w:r>
    </w:p>
    <w:p>
      <w:pPr>
        <w:spacing w:line="360" w:lineRule="auto"/>
        <w:rPr>
          <w:rFonts w:hint="eastAsia" w:ascii="微软雅黑" w:hAnsi="微软雅黑" w:eastAsia="微软雅黑" w:cs="微软雅黑"/>
          <w:b/>
          <w:snapToGrid w:val="0"/>
          <w:color w:val="auto"/>
          <w:sz w:val="19"/>
          <w:lang w:eastAsia="zh-CN"/>
        </w:rPr>
      </w:pPr>
      <w:r>
        <w:rPr>
          <w:rFonts w:hint="eastAsia" w:ascii="微软雅黑" w:hAnsi="微软雅黑" w:eastAsia="微软雅黑" w:cs="微软雅黑"/>
          <w:b/>
          <w:snapToGrid w:val="0"/>
          <w:color w:val="auto"/>
          <w:sz w:val="19"/>
          <w:lang w:eastAsia="zh-CN"/>
        </w:rPr>
        <w:t>电话：</w:t>
      </w:r>
    </w:p>
    <w:p>
      <w:pPr>
        <w:spacing w:line="360" w:lineRule="auto"/>
        <w:rPr>
          <w:rFonts w:hint="eastAsia" w:ascii="微软雅黑" w:hAnsi="微软雅黑" w:eastAsia="微软雅黑" w:cs="微软雅黑"/>
          <w:b/>
          <w:snapToGrid w:val="0"/>
          <w:color w:val="auto"/>
          <w:sz w:val="19"/>
          <w:lang w:eastAsia="zh-CN"/>
        </w:rPr>
      </w:pPr>
      <w:r>
        <w:rPr>
          <w:rFonts w:hint="eastAsia" w:ascii="微软雅黑" w:hAnsi="微软雅黑" w:eastAsia="微软雅黑" w:cs="微软雅黑"/>
          <w:b/>
          <w:snapToGrid w:val="0"/>
          <w:color w:val="auto"/>
          <w:sz w:val="19"/>
          <w:lang w:eastAsia="zh-CN"/>
        </w:rPr>
        <w:t>磋商日期：</w:t>
      </w:r>
    </w:p>
    <w:p>
      <w:pPr>
        <w:spacing w:line="360" w:lineRule="auto"/>
        <w:rPr>
          <w:rFonts w:hint="eastAsia" w:ascii="微软雅黑" w:hAnsi="微软雅黑" w:eastAsia="微软雅黑" w:cs="微软雅黑"/>
          <w:snapToGrid w:val="0"/>
          <w:color w:val="auto"/>
          <w:sz w:val="19"/>
          <w:lang w:eastAsia="zh-CN"/>
        </w:rPr>
        <w:sectPr>
          <w:footerReference r:id="rId7" w:type="default"/>
          <w:pgSz w:w="11900" w:h="16840"/>
          <w:pgMar w:top="1440" w:right="1800" w:bottom="1440" w:left="1800" w:header="0" w:footer="196" w:gutter="0"/>
          <w:pgBorders>
            <w:top w:val="none" w:sz="0" w:space="0"/>
            <w:left w:val="none" w:sz="0" w:space="0"/>
            <w:bottom w:val="none" w:sz="0" w:space="0"/>
            <w:right w:val="none" w:sz="0" w:space="0"/>
          </w:pgBorders>
          <w:pgNumType w:fmt="decimal"/>
          <w:cols w:space="720" w:num="1"/>
        </w:sectPr>
      </w:pPr>
    </w:p>
    <w:p>
      <w:pPr>
        <w:spacing w:line="360" w:lineRule="auto"/>
        <w:jc w:val="center"/>
        <w:rPr>
          <w:rFonts w:hint="eastAsia" w:ascii="微软雅黑" w:hAnsi="微软雅黑" w:eastAsia="微软雅黑" w:cs="微软雅黑"/>
          <w:b/>
          <w:snapToGrid w:val="0"/>
          <w:color w:val="auto"/>
          <w:sz w:val="21"/>
          <w:lang w:eastAsia="zh-CN"/>
        </w:rPr>
      </w:pPr>
      <w:r>
        <w:rPr>
          <w:rFonts w:hint="eastAsia" w:ascii="微软雅黑" w:hAnsi="微软雅黑" w:eastAsia="微软雅黑" w:cs="微软雅黑"/>
          <w:b/>
          <w:snapToGrid w:val="0"/>
          <w:color w:val="auto"/>
          <w:sz w:val="21"/>
          <w:lang w:eastAsia="zh-CN"/>
        </w:rPr>
        <w:t>二、报价书</w:t>
      </w:r>
    </w:p>
    <w:p>
      <w:pPr>
        <w:pStyle w:val="8"/>
        <w:spacing w:line="360" w:lineRule="auto"/>
        <w:rPr>
          <w:rFonts w:hint="eastAsia" w:ascii="微软雅黑" w:hAnsi="微软雅黑" w:eastAsia="微软雅黑" w:cs="微软雅黑"/>
          <w:b/>
          <w:snapToGrid w:val="0"/>
          <w:color w:val="auto"/>
          <w:sz w:val="20"/>
          <w:lang w:eastAsia="zh-CN"/>
        </w:rPr>
      </w:pPr>
    </w:p>
    <w:p>
      <w:pPr>
        <w:pStyle w:val="8"/>
        <w:spacing w:line="360" w:lineRule="auto"/>
        <w:rPr>
          <w:rFonts w:hint="eastAsia" w:ascii="微软雅黑" w:hAnsi="微软雅黑" w:eastAsia="微软雅黑" w:cs="微软雅黑"/>
          <w:b/>
          <w:snapToGrid w:val="0"/>
          <w:color w:val="auto"/>
          <w:sz w:val="23"/>
          <w:lang w:eastAsia="zh-CN"/>
        </w:rPr>
      </w:pP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w:t>
      </w:r>
    </w:p>
    <w:p>
      <w:pPr>
        <w:pStyle w:val="8"/>
        <w:spacing w:line="360" w:lineRule="auto"/>
        <w:rPr>
          <w:rFonts w:hint="eastAsia" w:ascii="微软雅黑" w:hAnsi="微软雅黑" w:eastAsia="微软雅黑" w:cs="微软雅黑"/>
          <w:snapToGrid w:val="0"/>
          <w:color w:val="auto"/>
          <w:sz w:val="14"/>
          <w:lang w:eastAsia="zh-CN"/>
        </w:rPr>
      </w:pPr>
    </w:p>
    <w:p>
      <w:pPr>
        <w:pStyle w:val="8"/>
        <w:tabs>
          <w:tab w:val="left" w:pos="1690"/>
          <w:tab w:val="left" w:pos="4115"/>
          <w:tab w:val="left" w:pos="6491"/>
          <w:tab w:val="left" w:pos="6563"/>
        </w:tabs>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u w:val="single"/>
          <w:lang w:eastAsia="zh-CN"/>
        </w:rPr>
        <w:tab/>
      </w:r>
      <w:r>
        <w:rPr>
          <w:rFonts w:hint="eastAsia" w:ascii="微软雅黑" w:hAnsi="微软雅黑" w:eastAsia="微软雅黑" w:cs="微软雅黑"/>
          <w:snapToGrid w:val="0"/>
          <w:color w:val="auto"/>
          <w:lang w:eastAsia="zh-CN"/>
        </w:rPr>
        <w:t>（供应商全称）授权</w:t>
      </w:r>
      <w:r>
        <w:rPr>
          <w:rFonts w:hint="eastAsia" w:ascii="微软雅黑" w:hAnsi="微软雅黑" w:eastAsia="微软雅黑" w:cs="微软雅黑"/>
          <w:snapToGrid w:val="0"/>
          <w:color w:val="auto"/>
          <w:u w:val="single"/>
          <w:lang w:eastAsia="zh-CN"/>
        </w:rPr>
        <w:tab/>
      </w:r>
      <w:r>
        <w:rPr>
          <w:rFonts w:hint="eastAsia" w:ascii="微软雅黑" w:hAnsi="微软雅黑" w:eastAsia="微软雅黑" w:cs="微软雅黑"/>
          <w:snapToGrid w:val="0"/>
          <w:color w:val="auto"/>
          <w:lang w:eastAsia="zh-CN"/>
        </w:rPr>
        <w:t>（授权代表姓名）</w:t>
      </w:r>
      <w:r>
        <w:rPr>
          <w:rFonts w:hint="eastAsia" w:ascii="微软雅黑" w:hAnsi="微软雅黑" w:eastAsia="微软雅黑" w:cs="微软雅黑"/>
          <w:snapToGrid w:val="0"/>
          <w:color w:val="auto"/>
          <w:u w:val="single"/>
          <w:lang w:eastAsia="zh-CN"/>
        </w:rPr>
        <w:tab/>
      </w:r>
      <w:r>
        <w:rPr>
          <w:rFonts w:hint="eastAsia" w:ascii="微软雅黑" w:hAnsi="微软雅黑" w:eastAsia="微软雅黑" w:cs="微软雅黑"/>
          <w:snapToGrid w:val="0"/>
          <w:color w:val="auto"/>
          <w:lang w:eastAsia="zh-CN"/>
        </w:rPr>
        <w:t>（职务、职称）为响应供应商代表，参加贵方组织的</w:t>
      </w:r>
      <w:r>
        <w:rPr>
          <w:rFonts w:hint="eastAsia" w:ascii="微软雅黑" w:hAnsi="微软雅黑" w:eastAsia="微软雅黑" w:cs="微软雅黑"/>
          <w:snapToGrid w:val="0"/>
          <w:color w:val="auto"/>
          <w:u w:val="single"/>
          <w:lang w:eastAsia="zh-CN"/>
        </w:rPr>
        <w:tab/>
      </w:r>
      <w:r>
        <w:rPr>
          <w:rFonts w:hint="eastAsia" w:ascii="微软雅黑" w:hAnsi="微软雅黑" w:eastAsia="微软雅黑" w:cs="微软雅黑"/>
          <w:snapToGrid w:val="0"/>
          <w:color w:val="auto"/>
          <w:lang w:eastAsia="zh-CN"/>
        </w:rPr>
        <w:t>（项目编号、项目名称）磋商的有关活动，并对</w:t>
      </w:r>
      <w:r>
        <w:rPr>
          <w:rFonts w:hint="eastAsia" w:ascii="微软雅黑" w:hAnsi="微软雅黑" w:eastAsia="微软雅黑" w:cs="微软雅黑"/>
          <w:snapToGrid w:val="0"/>
          <w:color w:val="auto"/>
          <w:u w:val="single"/>
          <w:lang w:eastAsia="zh-CN"/>
        </w:rPr>
        <w:tab/>
      </w:r>
      <w:r>
        <w:rPr>
          <w:rFonts w:hint="eastAsia" w:ascii="微软雅黑" w:hAnsi="微软雅黑" w:eastAsia="微软雅黑" w:cs="微软雅黑"/>
          <w:snapToGrid w:val="0"/>
          <w:color w:val="auto"/>
          <w:lang w:eastAsia="zh-CN"/>
        </w:rPr>
        <w:t>进行报价。为此：</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1、提供供应商须知规定的全部响应文件：</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响应文件（含资格证明文件）正本（）份，副本（）份</w:t>
      </w:r>
    </w:p>
    <w:p>
      <w:pPr>
        <w:pStyle w:val="8"/>
        <w:tabs>
          <w:tab w:val="left" w:pos="3718"/>
        </w:tabs>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2、报价的总价为（大写）</w:t>
      </w:r>
      <w:r>
        <w:rPr>
          <w:rFonts w:hint="eastAsia" w:ascii="微软雅黑" w:hAnsi="微软雅黑" w:eastAsia="微软雅黑" w:cs="微软雅黑"/>
          <w:snapToGrid w:val="0"/>
          <w:color w:val="auto"/>
          <w:u w:val="single"/>
          <w:lang w:eastAsia="zh-CN"/>
        </w:rPr>
        <w:tab/>
      </w:r>
      <w:r>
        <w:rPr>
          <w:rFonts w:hint="eastAsia" w:ascii="微软雅黑" w:hAnsi="微软雅黑" w:eastAsia="微软雅黑" w:cs="微软雅黑"/>
          <w:snapToGrid w:val="0"/>
          <w:color w:val="auto"/>
          <w:lang w:eastAsia="zh-CN"/>
        </w:rPr>
        <w:t>元人民币</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3、保证遵守竞争性磋商文件中的有关规定</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4、保证忠实地执行买卖双方所签的《政府采购合同》，并承担《合同》约定的责任义务</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5、愿意向贵方提供任何与该项活动有关的数据、情况和技术资料</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6、本响应有效期为从提交响应文件的截止之日起</w:t>
      </w:r>
      <w:r>
        <w:rPr>
          <w:rFonts w:hint="eastAsia" w:ascii="微软雅黑" w:hAnsi="微软雅黑" w:eastAsia="微软雅黑" w:cs="微软雅黑"/>
          <w:snapToGrid w:val="0"/>
          <w:color w:val="auto"/>
          <w:u w:val="single"/>
          <w:lang w:val="en-US" w:eastAsia="zh-CN"/>
        </w:rPr>
        <w:t xml:space="preserve">    </w:t>
      </w:r>
      <w:r>
        <w:rPr>
          <w:rFonts w:hint="eastAsia" w:ascii="微软雅黑" w:hAnsi="微软雅黑" w:eastAsia="微软雅黑" w:cs="微软雅黑"/>
          <w:snapToGrid w:val="0"/>
          <w:color w:val="auto"/>
          <w:lang w:eastAsia="zh-CN"/>
        </w:rPr>
        <w:t>日历天</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val="en-US" w:eastAsia="zh-CN"/>
        </w:rPr>
        <w:t>7、</w:t>
      </w:r>
      <w:r>
        <w:rPr>
          <w:rFonts w:hint="eastAsia" w:ascii="微软雅黑" w:hAnsi="微软雅黑" w:eastAsia="微软雅黑" w:cs="微软雅黑"/>
          <w:snapToGrid w:val="0"/>
          <w:color w:val="auto"/>
          <w:lang w:eastAsia="zh-CN"/>
        </w:rPr>
        <w:t>我方承诺，与采购人聘请的为此项目提供咨询服务的公司及任何附属机构均无关联，我方不是采购人的附属机构。</w:t>
      </w:r>
    </w:p>
    <w:p>
      <w:pPr>
        <w:pStyle w:val="8"/>
        <w:spacing w:line="360" w:lineRule="auto"/>
        <w:rPr>
          <w:rFonts w:hint="eastAsia" w:ascii="微软雅黑" w:hAnsi="微软雅黑" w:eastAsia="微软雅黑" w:cs="微软雅黑"/>
          <w:snapToGrid w:val="0"/>
          <w:color w:val="auto"/>
          <w:lang w:val="en-US" w:eastAsia="zh-CN"/>
        </w:rPr>
      </w:pPr>
      <w:r>
        <w:rPr>
          <w:rFonts w:hint="eastAsia" w:ascii="微软雅黑" w:hAnsi="微软雅黑" w:eastAsia="微软雅黑" w:cs="微软雅黑"/>
          <w:snapToGrid w:val="0"/>
          <w:color w:val="auto"/>
          <w:lang w:val="en-US" w:eastAsia="zh-CN"/>
        </w:rPr>
        <w:t>8、</w:t>
      </w:r>
      <w:r>
        <w:rPr>
          <w:rFonts w:hint="eastAsia" w:ascii="微软雅黑" w:hAnsi="微软雅黑" w:eastAsia="微软雅黑" w:cs="微软雅黑"/>
          <w:snapToGrid w:val="0"/>
          <w:color w:val="auto"/>
          <w:lang w:eastAsia="zh-CN"/>
        </w:rPr>
        <w:t>我方承诺：我方在本项目中的陈述和本响应文件的一切资料均为真实合法，没有不实的描述、承诺或者伪造、变造的情形。如果我方在本项目中做虚假陈述或者在响应文件中提供虚假资料，我方愿接受有关处理，同时承担由此带来的一切法律后果。</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val="en-US" w:eastAsia="zh-CN"/>
        </w:rPr>
        <w:t>9</w:t>
      </w:r>
      <w:r>
        <w:rPr>
          <w:rFonts w:hint="eastAsia" w:ascii="微软雅黑" w:hAnsi="微软雅黑" w:eastAsia="微软雅黑" w:cs="微软雅黑"/>
          <w:snapToGrid w:val="0"/>
          <w:color w:val="auto"/>
          <w:lang w:eastAsia="zh-CN"/>
        </w:rPr>
        <w:t>、与本活动有关的一切往来通讯请寄：</w:t>
      </w:r>
    </w:p>
    <w:p>
      <w:pPr>
        <w:pStyle w:val="8"/>
        <w:spacing w:line="360" w:lineRule="auto"/>
        <w:rPr>
          <w:rFonts w:hint="eastAsia" w:ascii="微软雅黑" w:hAnsi="微软雅黑" w:eastAsia="微软雅黑" w:cs="微软雅黑"/>
          <w:snapToGrid w:val="0"/>
          <w:color w:val="auto"/>
          <w:sz w:val="22"/>
          <w:lang w:eastAsia="zh-CN"/>
        </w:rPr>
      </w:pPr>
    </w:p>
    <w:p>
      <w:pPr>
        <w:pStyle w:val="8"/>
        <w:tabs>
          <w:tab w:val="left" w:pos="4823"/>
        </w:tabs>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地址：</w:t>
      </w:r>
      <w:r>
        <w:rPr>
          <w:rFonts w:hint="eastAsia" w:ascii="微软雅黑" w:hAnsi="微软雅黑" w:eastAsia="微软雅黑" w:cs="微软雅黑"/>
          <w:snapToGrid w:val="0"/>
          <w:color w:val="auto"/>
          <w:lang w:eastAsia="zh-CN"/>
        </w:rPr>
        <w:tab/>
      </w:r>
      <w:r>
        <w:rPr>
          <w:rFonts w:hint="eastAsia" w:ascii="微软雅黑" w:hAnsi="微软雅黑" w:eastAsia="微软雅黑" w:cs="微软雅黑"/>
          <w:snapToGrid w:val="0"/>
          <w:color w:val="auto"/>
          <w:lang w:eastAsia="zh-CN"/>
        </w:rPr>
        <w:t>邮编：</w:t>
      </w:r>
    </w:p>
    <w:p>
      <w:pPr>
        <w:pStyle w:val="8"/>
        <w:spacing w:line="360" w:lineRule="auto"/>
        <w:rPr>
          <w:rFonts w:hint="eastAsia" w:ascii="微软雅黑" w:hAnsi="微软雅黑" w:eastAsia="微软雅黑" w:cs="微软雅黑"/>
          <w:snapToGrid w:val="0"/>
          <w:color w:val="auto"/>
          <w:sz w:val="13"/>
          <w:lang w:eastAsia="zh-CN"/>
        </w:rPr>
      </w:pPr>
    </w:p>
    <w:p>
      <w:pPr>
        <w:pStyle w:val="8"/>
        <w:tabs>
          <w:tab w:val="left" w:pos="4823"/>
        </w:tabs>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电话：</w:t>
      </w:r>
      <w:r>
        <w:rPr>
          <w:rFonts w:hint="eastAsia" w:ascii="微软雅黑" w:hAnsi="微软雅黑" w:eastAsia="微软雅黑" w:cs="微软雅黑"/>
          <w:snapToGrid w:val="0"/>
          <w:color w:val="auto"/>
          <w:lang w:eastAsia="zh-CN"/>
        </w:rPr>
        <w:tab/>
      </w:r>
      <w:r>
        <w:rPr>
          <w:rFonts w:hint="eastAsia" w:ascii="微软雅黑" w:hAnsi="微软雅黑" w:eastAsia="微软雅黑" w:cs="微软雅黑"/>
          <w:snapToGrid w:val="0"/>
          <w:color w:val="auto"/>
          <w:lang w:eastAsia="zh-CN"/>
        </w:rPr>
        <w:t>传真：</w:t>
      </w:r>
    </w:p>
    <w:p>
      <w:pPr>
        <w:pStyle w:val="8"/>
        <w:spacing w:line="360" w:lineRule="auto"/>
        <w:rPr>
          <w:rFonts w:hint="eastAsia" w:ascii="微软雅黑" w:hAnsi="微软雅黑" w:eastAsia="微软雅黑" w:cs="微软雅黑"/>
          <w:snapToGrid w:val="0"/>
          <w:color w:val="auto"/>
          <w:sz w:val="13"/>
          <w:lang w:eastAsia="zh-CN"/>
        </w:rPr>
      </w:pP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 xml:space="preserve">供应商全称： </w:t>
      </w:r>
    </w:p>
    <w:p>
      <w:pPr>
        <w:pStyle w:val="8"/>
        <w:spacing w:line="360" w:lineRule="auto"/>
        <w:rPr>
          <w:rFonts w:hint="eastAsia" w:ascii="微软雅黑" w:hAnsi="微软雅黑" w:eastAsia="微软雅黑" w:cs="微软雅黑"/>
          <w:snapToGrid w:val="0"/>
          <w:color w:val="auto"/>
          <w:lang w:eastAsia="zh-CN"/>
        </w:rPr>
      </w:pP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日期：</w:t>
      </w:r>
    </w:p>
    <w:p>
      <w:pPr>
        <w:spacing w:line="360" w:lineRule="auto"/>
        <w:rPr>
          <w:rFonts w:hint="eastAsia" w:ascii="微软雅黑" w:hAnsi="微软雅黑" w:eastAsia="微软雅黑" w:cs="微软雅黑"/>
          <w:snapToGrid w:val="0"/>
          <w:color w:val="auto"/>
          <w:lang w:eastAsia="zh-CN"/>
        </w:rPr>
        <w:sectPr>
          <w:pgSz w:w="11900" w:h="16840"/>
          <w:pgMar w:top="1440" w:right="1800" w:bottom="1440" w:left="1800" w:header="0" w:footer="196" w:gutter="0"/>
          <w:pgBorders>
            <w:top w:val="none" w:sz="0" w:space="0"/>
            <w:left w:val="none" w:sz="0" w:space="0"/>
            <w:bottom w:val="none" w:sz="0" w:space="0"/>
            <w:right w:val="none" w:sz="0" w:space="0"/>
          </w:pgBorders>
          <w:pgNumType w:fmt="decimal"/>
          <w:cols w:space="720" w:num="1"/>
        </w:sectPr>
      </w:pPr>
    </w:p>
    <w:p>
      <w:pPr>
        <w:pStyle w:val="5"/>
        <w:spacing w:line="360" w:lineRule="auto"/>
        <w:ind w:left="0" w:righ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三、报价一览表</w:t>
      </w:r>
    </w:p>
    <w:p>
      <w:pPr>
        <w:pStyle w:val="8"/>
        <w:spacing w:line="360" w:lineRule="auto"/>
        <w:rPr>
          <w:rFonts w:hint="eastAsia" w:ascii="微软雅黑" w:hAnsi="微软雅黑" w:eastAsia="微软雅黑" w:cs="微软雅黑"/>
          <w:b/>
          <w:snapToGrid w:val="0"/>
          <w:color w:val="auto"/>
          <w:sz w:val="25"/>
          <w:lang w:eastAsia="zh-CN"/>
        </w:rPr>
      </w:pP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项目名称：黑龙江省金融风险监测预警系统监理服务</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项目编号：BWTC-217AA049</w:t>
      </w:r>
    </w:p>
    <w:tbl>
      <w:tblPr>
        <w:tblStyle w:val="22"/>
        <w:tblW w:w="4998" w:type="pct"/>
        <w:jc w:val="center"/>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autofit"/>
        <w:tblCellMar>
          <w:top w:w="0" w:type="dxa"/>
          <w:left w:w="0" w:type="dxa"/>
          <w:bottom w:w="0" w:type="dxa"/>
          <w:right w:w="0" w:type="dxa"/>
        </w:tblCellMar>
      </w:tblPr>
      <w:tblGrid>
        <w:gridCol w:w="1723"/>
        <w:gridCol w:w="1462"/>
        <w:gridCol w:w="2553"/>
        <w:gridCol w:w="1287"/>
        <w:gridCol w:w="1288"/>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jc w:val="center"/>
        </w:trPr>
        <w:tc>
          <w:tcPr>
            <w:tcW w:w="1036" w:type="pct"/>
            <w:shd w:val="clear" w:color="auto" w:fill="EDEDED"/>
            <w:vAlign w:val="center"/>
          </w:tcPr>
          <w:p>
            <w:pPr>
              <w:pStyle w:val="24"/>
              <w:spacing w:line="360" w:lineRule="auto"/>
              <w:jc w:val="center"/>
              <w:rPr>
                <w:rFonts w:hint="eastAsia" w:ascii="微软雅黑" w:hAnsi="微软雅黑" w:eastAsia="微软雅黑" w:cs="微软雅黑"/>
                <w:b/>
                <w:snapToGrid w:val="0"/>
                <w:color w:val="auto"/>
                <w:sz w:val="19"/>
              </w:rPr>
            </w:pPr>
            <w:r>
              <w:rPr>
                <w:rFonts w:hint="eastAsia" w:ascii="微软雅黑" w:hAnsi="微软雅黑" w:eastAsia="微软雅黑" w:cs="微软雅黑"/>
                <w:b/>
                <w:snapToGrid w:val="0"/>
                <w:color w:val="auto"/>
                <w:sz w:val="19"/>
              </w:rPr>
              <w:t>序号(包号)</w:t>
            </w:r>
          </w:p>
        </w:tc>
        <w:tc>
          <w:tcPr>
            <w:tcW w:w="879" w:type="pct"/>
            <w:shd w:val="clear" w:color="auto" w:fill="EDEDED"/>
            <w:vAlign w:val="center"/>
          </w:tcPr>
          <w:p>
            <w:pPr>
              <w:pStyle w:val="24"/>
              <w:spacing w:line="360" w:lineRule="auto"/>
              <w:jc w:val="center"/>
              <w:rPr>
                <w:rFonts w:hint="eastAsia" w:ascii="微软雅黑" w:hAnsi="微软雅黑" w:eastAsia="微软雅黑" w:cs="微软雅黑"/>
                <w:b/>
                <w:snapToGrid w:val="0"/>
                <w:color w:val="auto"/>
                <w:sz w:val="19"/>
              </w:rPr>
            </w:pPr>
            <w:r>
              <w:rPr>
                <w:rFonts w:hint="eastAsia" w:ascii="微软雅黑" w:hAnsi="微软雅黑" w:eastAsia="微软雅黑" w:cs="微软雅黑"/>
                <w:b/>
                <w:snapToGrid w:val="0"/>
                <w:color w:val="auto"/>
                <w:sz w:val="19"/>
                <w:lang w:val="en-US" w:eastAsia="zh-CN"/>
              </w:rPr>
              <w:t>服务</w:t>
            </w:r>
            <w:r>
              <w:rPr>
                <w:rFonts w:hint="eastAsia" w:ascii="微软雅黑" w:hAnsi="微软雅黑" w:eastAsia="微软雅黑" w:cs="微软雅黑"/>
                <w:b/>
                <w:snapToGrid w:val="0"/>
                <w:color w:val="auto"/>
                <w:sz w:val="19"/>
              </w:rPr>
              <w:t>名称</w:t>
            </w:r>
          </w:p>
        </w:tc>
        <w:tc>
          <w:tcPr>
            <w:tcW w:w="1535" w:type="pct"/>
            <w:shd w:val="clear" w:color="auto" w:fill="EDEDED"/>
            <w:vAlign w:val="center"/>
          </w:tcPr>
          <w:p>
            <w:pPr>
              <w:pStyle w:val="24"/>
              <w:spacing w:line="360" w:lineRule="auto"/>
              <w:jc w:val="center"/>
              <w:rPr>
                <w:rFonts w:hint="eastAsia" w:ascii="微软雅黑" w:hAnsi="微软雅黑" w:eastAsia="微软雅黑" w:cs="微软雅黑"/>
                <w:b/>
                <w:snapToGrid w:val="0"/>
                <w:color w:val="auto"/>
                <w:sz w:val="19"/>
              </w:rPr>
            </w:pPr>
            <w:r>
              <w:rPr>
                <w:rFonts w:hint="eastAsia" w:ascii="微软雅黑" w:hAnsi="微软雅黑" w:eastAsia="微软雅黑" w:cs="微软雅黑"/>
                <w:b/>
                <w:snapToGrid w:val="0"/>
                <w:color w:val="auto"/>
                <w:sz w:val="19"/>
                <w:lang w:val="en-US" w:eastAsia="zh-CN"/>
              </w:rPr>
              <w:t>服务</w:t>
            </w:r>
            <w:r>
              <w:rPr>
                <w:rFonts w:hint="eastAsia" w:ascii="微软雅黑" w:hAnsi="微软雅黑" w:eastAsia="微软雅黑" w:cs="微软雅黑"/>
                <w:b/>
                <w:snapToGrid w:val="0"/>
                <w:color w:val="auto"/>
                <w:sz w:val="19"/>
              </w:rPr>
              <w:t>价格(元)</w:t>
            </w:r>
          </w:p>
        </w:tc>
        <w:tc>
          <w:tcPr>
            <w:tcW w:w="774" w:type="pct"/>
            <w:shd w:val="clear" w:color="auto" w:fill="EDEDED"/>
            <w:vAlign w:val="center"/>
          </w:tcPr>
          <w:p>
            <w:pPr>
              <w:pStyle w:val="24"/>
              <w:spacing w:line="360" w:lineRule="auto"/>
              <w:jc w:val="center"/>
              <w:rPr>
                <w:rFonts w:hint="eastAsia" w:ascii="微软雅黑" w:hAnsi="微软雅黑" w:eastAsia="微软雅黑" w:cs="微软雅黑"/>
                <w:b/>
                <w:snapToGrid w:val="0"/>
                <w:color w:val="auto"/>
                <w:sz w:val="19"/>
              </w:rPr>
            </w:pPr>
            <w:r>
              <w:rPr>
                <w:rFonts w:hint="eastAsia" w:ascii="微软雅黑" w:hAnsi="微软雅黑" w:eastAsia="微软雅黑" w:cs="微软雅黑"/>
                <w:b/>
                <w:snapToGrid w:val="0"/>
                <w:color w:val="auto"/>
                <w:sz w:val="19"/>
                <w:lang w:val="en-US" w:eastAsia="zh-CN"/>
              </w:rPr>
              <w:t>合同履行期限</w:t>
            </w:r>
          </w:p>
        </w:tc>
        <w:tc>
          <w:tcPr>
            <w:tcW w:w="774" w:type="pct"/>
            <w:shd w:val="clear" w:color="auto" w:fill="EDEDED"/>
            <w:vAlign w:val="center"/>
          </w:tcPr>
          <w:p>
            <w:pPr>
              <w:pStyle w:val="24"/>
              <w:spacing w:line="360" w:lineRule="auto"/>
              <w:jc w:val="center"/>
              <w:rPr>
                <w:rFonts w:hint="eastAsia" w:ascii="微软雅黑" w:hAnsi="微软雅黑" w:eastAsia="微软雅黑" w:cs="微软雅黑"/>
                <w:b/>
                <w:snapToGrid w:val="0"/>
                <w:color w:val="auto"/>
                <w:sz w:val="19"/>
                <w:lang w:val="en-US" w:eastAsia="zh-CN"/>
              </w:rPr>
            </w:pPr>
            <w:r>
              <w:rPr>
                <w:rFonts w:hint="eastAsia" w:ascii="微软雅黑" w:hAnsi="微软雅黑" w:eastAsia="微软雅黑" w:cs="微软雅黑"/>
                <w:b/>
                <w:snapToGrid w:val="0"/>
                <w:color w:val="auto"/>
                <w:sz w:val="19"/>
                <w:lang w:val="en-US" w:eastAsia="zh-CN"/>
              </w:rPr>
              <w:t>服务地点</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jc w:val="center"/>
        </w:trPr>
        <w:tc>
          <w:tcPr>
            <w:tcW w:w="1036" w:type="pct"/>
            <w:vAlign w:val="center"/>
          </w:tcPr>
          <w:p>
            <w:pPr>
              <w:pStyle w:val="24"/>
              <w:spacing w:line="360" w:lineRule="auto"/>
              <w:rPr>
                <w:rFonts w:hint="eastAsia" w:ascii="微软雅黑" w:hAnsi="微软雅黑" w:eastAsia="微软雅黑" w:cs="微软雅黑"/>
                <w:snapToGrid w:val="0"/>
                <w:color w:val="auto"/>
                <w:sz w:val="18"/>
              </w:rPr>
            </w:pPr>
          </w:p>
        </w:tc>
        <w:tc>
          <w:tcPr>
            <w:tcW w:w="879" w:type="pct"/>
            <w:vAlign w:val="center"/>
          </w:tcPr>
          <w:p>
            <w:pPr>
              <w:pStyle w:val="24"/>
              <w:spacing w:line="360" w:lineRule="auto"/>
              <w:rPr>
                <w:rFonts w:hint="eastAsia" w:ascii="微软雅黑" w:hAnsi="微软雅黑" w:eastAsia="微软雅黑" w:cs="微软雅黑"/>
                <w:snapToGrid w:val="0"/>
                <w:color w:val="auto"/>
                <w:sz w:val="18"/>
              </w:rPr>
            </w:pPr>
          </w:p>
        </w:tc>
        <w:tc>
          <w:tcPr>
            <w:tcW w:w="1535" w:type="pct"/>
            <w:vAlign w:val="center"/>
          </w:tcPr>
          <w:p>
            <w:pPr>
              <w:pStyle w:val="24"/>
              <w:spacing w:line="360" w:lineRule="auto"/>
              <w:rPr>
                <w:rFonts w:hint="eastAsia" w:ascii="微软雅黑" w:hAnsi="微软雅黑" w:eastAsia="微软雅黑" w:cs="微软雅黑"/>
                <w:snapToGrid w:val="0"/>
                <w:color w:val="auto"/>
                <w:sz w:val="18"/>
              </w:rPr>
            </w:pPr>
          </w:p>
        </w:tc>
        <w:tc>
          <w:tcPr>
            <w:tcW w:w="774" w:type="pct"/>
            <w:vAlign w:val="center"/>
          </w:tcPr>
          <w:p>
            <w:pPr>
              <w:pStyle w:val="24"/>
              <w:spacing w:line="360" w:lineRule="auto"/>
              <w:rPr>
                <w:rFonts w:hint="eastAsia" w:ascii="微软雅黑" w:hAnsi="微软雅黑" w:eastAsia="微软雅黑" w:cs="微软雅黑"/>
                <w:snapToGrid w:val="0"/>
                <w:color w:val="auto"/>
                <w:sz w:val="18"/>
              </w:rPr>
            </w:pPr>
          </w:p>
        </w:tc>
        <w:tc>
          <w:tcPr>
            <w:tcW w:w="774" w:type="pct"/>
            <w:vAlign w:val="center"/>
          </w:tcPr>
          <w:p>
            <w:pPr>
              <w:pStyle w:val="24"/>
              <w:spacing w:line="360" w:lineRule="auto"/>
              <w:rPr>
                <w:rFonts w:hint="eastAsia" w:ascii="微软雅黑" w:hAnsi="微软雅黑" w:eastAsia="微软雅黑" w:cs="微软雅黑"/>
                <w:snapToGrid w:val="0"/>
                <w:color w:val="auto"/>
                <w:sz w:val="18"/>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jc w:val="center"/>
        </w:trPr>
        <w:tc>
          <w:tcPr>
            <w:tcW w:w="1036" w:type="pct"/>
            <w:vAlign w:val="center"/>
          </w:tcPr>
          <w:p>
            <w:pPr>
              <w:pStyle w:val="24"/>
              <w:spacing w:line="360" w:lineRule="auto"/>
              <w:rPr>
                <w:rFonts w:hint="eastAsia" w:ascii="微软雅黑" w:hAnsi="微软雅黑" w:eastAsia="微软雅黑" w:cs="微软雅黑"/>
                <w:snapToGrid w:val="0"/>
                <w:color w:val="auto"/>
                <w:sz w:val="18"/>
              </w:rPr>
            </w:pPr>
          </w:p>
        </w:tc>
        <w:tc>
          <w:tcPr>
            <w:tcW w:w="879" w:type="pct"/>
            <w:vAlign w:val="center"/>
          </w:tcPr>
          <w:p>
            <w:pPr>
              <w:pStyle w:val="24"/>
              <w:spacing w:line="360" w:lineRule="auto"/>
              <w:rPr>
                <w:rFonts w:hint="eastAsia" w:ascii="微软雅黑" w:hAnsi="微软雅黑" w:eastAsia="微软雅黑" w:cs="微软雅黑"/>
                <w:snapToGrid w:val="0"/>
                <w:color w:val="auto"/>
                <w:sz w:val="18"/>
              </w:rPr>
            </w:pPr>
          </w:p>
        </w:tc>
        <w:tc>
          <w:tcPr>
            <w:tcW w:w="1535" w:type="pct"/>
            <w:vAlign w:val="center"/>
          </w:tcPr>
          <w:p>
            <w:pPr>
              <w:pStyle w:val="24"/>
              <w:spacing w:line="360" w:lineRule="auto"/>
              <w:rPr>
                <w:rFonts w:hint="eastAsia" w:ascii="微软雅黑" w:hAnsi="微软雅黑" w:eastAsia="微软雅黑" w:cs="微软雅黑"/>
                <w:snapToGrid w:val="0"/>
                <w:color w:val="auto"/>
                <w:sz w:val="18"/>
              </w:rPr>
            </w:pPr>
          </w:p>
        </w:tc>
        <w:tc>
          <w:tcPr>
            <w:tcW w:w="774" w:type="pct"/>
            <w:vAlign w:val="center"/>
          </w:tcPr>
          <w:p>
            <w:pPr>
              <w:pStyle w:val="24"/>
              <w:spacing w:line="360" w:lineRule="auto"/>
              <w:rPr>
                <w:rFonts w:hint="eastAsia" w:ascii="微软雅黑" w:hAnsi="微软雅黑" w:eastAsia="微软雅黑" w:cs="微软雅黑"/>
                <w:snapToGrid w:val="0"/>
                <w:color w:val="auto"/>
                <w:sz w:val="18"/>
              </w:rPr>
            </w:pPr>
          </w:p>
        </w:tc>
        <w:tc>
          <w:tcPr>
            <w:tcW w:w="774" w:type="pct"/>
            <w:vAlign w:val="center"/>
          </w:tcPr>
          <w:p>
            <w:pPr>
              <w:pStyle w:val="24"/>
              <w:spacing w:line="360" w:lineRule="auto"/>
              <w:rPr>
                <w:rFonts w:hint="eastAsia" w:ascii="微软雅黑" w:hAnsi="微软雅黑" w:eastAsia="微软雅黑" w:cs="微软雅黑"/>
                <w:snapToGrid w:val="0"/>
                <w:color w:val="auto"/>
                <w:sz w:val="18"/>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jc w:val="center"/>
        </w:trPr>
        <w:tc>
          <w:tcPr>
            <w:tcW w:w="1036" w:type="pct"/>
            <w:vAlign w:val="center"/>
          </w:tcPr>
          <w:p>
            <w:pPr>
              <w:pStyle w:val="24"/>
              <w:spacing w:line="360" w:lineRule="auto"/>
              <w:rPr>
                <w:rFonts w:hint="eastAsia" w:ascii="微软雅黑" w:hAnsi="微软雅黑" w:eastAsia="微软雅黑" w:cs="微软雅黑"/>
                <w:snapToGrid w:val="0"/>
                <w:color w:val="auto"/>
                <w:sz w:val="18"/>
              </w:rPr>
            </w:pPr>
          </w:p>
        </w:tc>
        <w:tc>
          <w:tcPr>
            <w:tcW w:w="879" w:type="pct"/>
            <w:vAlign w:val="center"/>
          </w:tcPr>
          <w:p>
            <w:pPr>
              <w:pStyle w:val="24"/>
              <w:spacing w:line="360" w:lineRule="auto"/>
              <w:rPr>
                <w:rFonts w:hint="eastAsia" w:ascii="微软雅黑" w:hAnsi="微软雅黑" w:eastAsia="微软雅黑" w:cs="微软雅黑"/>
                <w:snapToGrid w:val="0"/>
                <w:color w:val="auto"/>
                <w:sz w:val="18"/>
              </w:rPr>
            </w:pPr>
          </w:p>
        </w:tc>
        <w:tc>
          <w:tcPr>
            <w:tcW w:w="1535" w:type="pct"/>
            <w:vAlign w:val="center"/>
          </w:tcPr>
          <w:p>
            <w:pPr>
              <w:pStyle w:val="24"/>
              <w:spacing w:line="360" w:lineRule="auto"/>
              <w:rPr>
                <w:rFonts w:hint="eastAsia" w:ascii="微软雅黑" w:hAnsi="微软雅黑" w:eastAsia="微软雅黑" w:cs="微软雅黑"/>
                <w:snapToGrid w:val="0"/>
                <w:color w:val="auto"/>
                <w:sz w:val="18"/>
              </w:rPr>
            </w:pPr>
          </w:p>
        </w:tc>
        <w:tc>
          <w:tcPr>
            <w:tcW w:w="774" w:type="pct"/>
            <w:vAlign w:val="center"/>
          </w:tcPr>
          <w:p>
            <w:pPr>
              <w:pStyle w:val="24"/>
              <w:spacing w:line="360" w:lineRule="auto"/>
              <w:rPr>
                <w:rFonts w:hint="eastAsia" w:ascii="微软雅黑" w:hAnsi="微软雅黑" w:eastAsia="微软雅黑" w:cs="微软雅黑"/>
                <w:snapToGrid w:val="0"/>
                <w:color w:val="auto"/>
                <w:sz w:val="18"/>
              </w:rPr>
            </w:pPr>
          </w:p>
        </w:tc>
        <w:tc>
          <w:tcPr>
            <w:tcW w:w="774" w:type="pct"/>
            <w:vAlign w:val="center"/>
          </w:tcPr>
          <w:p>
            <w:pPr>
              <w:pStyle w:val="24"/>
              <w:spacing w:line="360" w:lineRule="auto"/>
              <w:rPr>
                <w:rFonts w:hint="eastAsia" w:ascii="微软雅黑" w:hAnsi="微软雅黑" w:eastAsia="微软雅黑" w:cs="微软雅黑"/>
                <w:snapToGrid w:val="0"/>
                <w:color w:val="auto"/>
                <w:sz w:val="18"/>
              </w:rPr>
            </w:pPr>
          </w:p>
        </w:tc>
      </w:tr>
    </w:tbl>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9"/>
          <w:lang w:eastAsia="zh-CN"/>
        </w:rPr>
      </w:pP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供应商全称：</w:t>
      </w:r>
    </w:p>
    <w:p>
      <w:pPr>
        <w:pStyle w:val="8"/>
        <w:spacing w:line="360" w:lineRule="auto"/>
        <w:rPr>
          <w:rFonts w:hint="eastAsia" w:ascii="微软雅黑" w:hAnsi="微软雅黑" w:eastAsia="微软雅黑" w:cs="微软雅黑"/>
          <w:snapToGrid w:val="0"/>
          <w:color w:val="auto"/>
          <w:sz w:val="13"/>
          <w:lang w:eastAsia="zh-CN"/>
        </w:rPr>
      </w:pPr>
    </w:p>
    <w:p>
      <w:pPr>
        <w:pStyle w:val="8"/>
        <w:tabs>
          <w:tab w:val="left" w:pos="9612"/>
          <w:tab w:val="left" w:pos="10044"/>
          <w:tab w:val="left" w:pos="10476"/>
        </w:tabs>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日期：   年   月   日</w:t>
      </w: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14"/>
          <w:lang w:eastAsia="zh-CN"/>
        </w:rPr>
      </w:pPr>
    </w:p>
    <w:p>
      <w:pPr>
        <w:pStyle w:val="5"/>
        <w:spacing w:line="360" w:lineRule="auto"/>
        <w:ind w:left="0" w:right="0"/>
        <w:outlineLvl w:val="9"/>
        <w:rPr>
          <w:rFonts w:hint="eastAsia" w:ascii="微软雅黑" w:hAnsi="微软雅黑" w:eastAsia="微软雅黑" w:cs="微软雅黑"/>
          <w:snapToGrid w:val="0"/>
          <w:color w:val="auto"/>
          <w:lang w:eastAsia="zh-CN"/>
        </w:rPr>
        <w:sectPr>
          <w:pgSz w:w="11900" w:h="16840"/>
          <w:pgMar w:top="1440" w:right="1800" w:bottom="1440" w:left="1800" w:header="0" w:footer="196" w:gutter="0"/>
          <w:pgBorders>
            <w:top w:val="none" w:sz="0" w:space="0"/>
            <w:left w:val="none" w:sz="0" w:space="0"/>
            <w:bottom w:val="none" w:sz="0" w:space="0"/>
            <w:right w:val="none" w:sz="0" w:space="0"/>
          </w:pgBorders>
          <w:pgNumType w:fmt="decimal"/>
          <w:cols w:space="720" w:num="1"/>
        </w:sectPr>
      </w:pPr>
    </w:p>
    <w:p>
      <w:pPr>
        <w:pStyle w:val="5"/>
        <w:numPr>
          <w:ilvl w:val="0"/>
          <w:numId w:val="12"/>
        </w:numPr>
        <w:spacing w:line="360" w:lineRule="auto"/>
        <w:ind w:left="0" w:righ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采购内容与服务</w:t>
      </w:r>
      <w:r>
        <w:rPr>
          <w:rFonts w:hint="eastAsia" w:ascii="微软雅黑" w:hAnsi="微软雅黑" w:eastAsia="微软雅黑" w:cs="微软雅黑"/>
          <w:snapToGrid w:val="0"/>
          <w:color w:val="auto"/>
          <w:lang w:val="en-US" w:eastAsia="zh-CN"/>
        </w:rPr>
        <w:t>要求偏离表</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项目名称：黑龙江省金融风险监测预警系统监理服务</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项目编号：BWTC-217AA049</w:t>
      </w:r>
    </w:p>
    <w:p>
      <w:pPr>
        <w:pStyle w:val="8"/>
        <w:tabs>
          <w:tab w:val="left" w:pos="1090"/>
        </w:tabs>
        <w:spacing w:line="360" w:lineRule="auto"/>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（第</w:t>
      </w:r>
      <w:r>
        <w:rPr>
          <w:rFonts w:hint="eastAsia" w:ascii="微软雅黑" w:hAnsi="微软雅黑" w:eastAsia="微软雅黑" w:cs="微软雅黑"/>
          <w:snapToGrid w:val="0"/>
          <w:color w:val="auto"/>
        </w:rPr>
        <w:tab/>
      </w:r>
      <w:r>
        <w:rPr>
          <w:rFonts w:hint="eastAsia" w:ascii="微软雅黑" w:hAnsi="微软雅黑" w:eastAsia="微软雅黑" w:cs="微软雅黑"/>
          <w:snapToGrid w:val="0"/>
          <w:color w:val="auto"/>
        </w:rPr>
        <w:t>包）</w:t>
      </w:r>
    </w:p>
    <w:tbl>
      <w:tblPr>
        <w:tblStyle w:val="17"/>
        <w:tblW w:w="4998"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923"/>
        <w:gridCol w:w="3032"/>
        <w:gridCol w:w="1921"/>
        <w:gridCol w:w="91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24" w:type="pct"/>
            <w:vAlign w:val="center"/>
          </w:tcPr>
          <w:p>
            <w:pPr>
              <w:spacing w:line="420" w:lineRule="exact"/>
              <w:jc w:val="center"/>
              <w:rPr>
                <w:rFonts w:hint="eastAsia"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序号</w:t>
            </w:r>
          </w:p>
        </w:tc>
        <w:tc>
          <w:tcPr>
            <w:tcW w:w="1129" w:type="pct"/>
            <w:vAlign w:val="center"/>
          </w:tcPr>
          <w:p>
            <w:pPr>
              <w:spacing w:line="420" w:lineRule="exact"/>
              <w:jc w:val="center"/>
              <w:rPr>
                <w:rFonts w:hint="eastAsia" w:ascii="微软雅黑" w:hAnsi="微软雅黑" w:eastAsia="微软雅黑" w:cs="微软雅黑"/>
                <w:b/>
                <w:sz w:val="18"/>
                <w:szCs w:val="18"/>
                <w:highlight w:val="none"/>
                <w:lang w:eastAsia="zh-CN"/>
              </w:rPr>
            </w:pPr>
            <w:r>
              <w:rPr>
                <w:rFonts w:hint="eastAsia" w:ascii="微软雅黑" w:hAnsi="微软雅黑" w:eastAsia="微软雅黑" w:cs="微软雅黑"/>
                <w:b/>
                <w:sz w:val="18"/>
                <w:szCs w:val="18"/>
                <w:highlight w:val="none"/>
                <w:lang w:eastAsia="zh-CN"/>
              </w:rPr>
              <w:t>采购内容与服务要求</w:t>
            </w:r>
          </w:p>
        </w:tc>
        <w:tc>
          <w:tcPr>
            <w:tcW w:w="1780" w:type="pct"/>
            <w:vAlign w:val="center"/>
          </w:tcPr>
          <w:p>
            <w:pPr>
              <w:spacing w:line="420" w:lineRule="exact"/>
              <w:jc w:val="center"/>
              <w:rPr>
                <w:rFonts w:hint="eastAsia" w:ascii="微软雅黑" w:hAnsi="微软雅黑" w:eastAsia="微软雅黑" w:cs="微软雅黑"/>
                <w:b/>
                <w:sz w:val="18"/>
                <w:szCs w:val="18"/>
                <w:highlight w:val="none"/>
                <w:lang w:eastAsia="zh-CN"/>
              </w:rPr>
            </w:pPr>
            <w:r>
              <w:rPr>
                <w:rFonts w:hint="eastAsia" w:ascii="微软雅黑" w:hAnsi="微软雅黑" w:eastAsia="微软雅黑" w:cs="微软雅黑"/>
                <w:b/>
                <w:sz w:val="18"/>
                <w:szCs w:val="18"/>
                <w:highlight w:val="none"/>
                <w:lang w:val="en-US" w:eastAsia="zh-CN"/>
              </w:rPr>
              <w:t>供应商响应</w:t>
            </w:r>
            <w:r>
              <w:rPr>
                <w:rFonts w:hint="eastAsia" w:ascii="微软雅黑" w:hAnsi="微软雅黑" w:eastAsia="微软雅黑" w:cs="微软雅黑"/>
                <w:b/>
                <w:sz w:val="18"/>
                <w:szCs w:val="18"/>
                <w:highlight w:val="none"/>
                <w:lang w:eastAsia="zh-CN"/>
              </w:rPr>
              <w:t>采购内容与服务要求</w:t>
            </w:r>
          </w:p>
        </w:tc>
        <w:tc>
          <w:tcPr>
            <w:tcW w:w="1128" w:type="pct"/>
            <w:vAlign w:val="center"/>
          </w:tcPr>
          <w:p>
            <w:pPr>
              <w:jc w:val="center"/>
              <w:rPr>
                <w:rFonts w:hint="eastAsia"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是否偏离（无偏离/正偏离/负偏离）</w:t>
            </w:r>
          </w:p>
        </w:tc>
        <w:tc>
          <w:tcPr>
            <w:tcW w:w="537" w:type="pct"/>
            <w:vAlign w:val="center"/>
          </w:tcPr>
          <w:p>
            <w:pPr>
              <w:spacing w:line="420" w:lineRule="exact"/>
              <w:jc w:val="center"/>
              <w:rPr>
                <w:rFonts w:hint="eastAsia"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偏离</w:t>
            </w:r>
          </w:p>
          <w:p>
            <w:pPr>
              <w:spacing w:line="420" w:lineRule="exact"/>
              <w:jc w:val="center"/>
              <w:rPr>
                <w:rFonts w:hint="eastAsia"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简述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24" w:type="pct"/>
            <w:vAlign w:val="center"/>
          </w:tcPr>
          <w:p>
            <w:pPr>
              <w:spacing w:line="680" w:lineRule="exact"/>
              <w:jc w:val="cente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w:t>
            </w:r>
          </w:p>
        </w:tc>
        <w:tc>
          <w:tcPr>
            <w:tcW w:w="1129" w:type="pct"/>
          </w:tcPr>
          <w:p>
            <w:pPr>
              <w:spacing w:line="680" w:lineRule="exact"/>
              <w:rPr>
                <w:rFonts w:hint="eastAsia" w:ascii="微软雅黑" w:hAnsi="微软雅黑" w:eastAsia="微软雅黑" w:cs="微软雅黑"/>
                <w:sz w:val="18"/>
                <w:szCs w:val="18"/>
                <w:highlight w:val="none"/>
              </w:rPr>
            </w:pPr>
          </w:p>
        </w:tc>
        <w:tc>
          <w:tcPr>
            <w:tcW w:w="1780" w:type="pct"/>
          </w:tcPr>
          <w:p>
            <w:pPr>
              <w:spacing w:line="680" w:lineRule="exact"/>
              <w:rPr>
                <w:rFonts w:hint="eastAsia" w:ascii="微软雅黑" w:hAnsi="微软雅黑" w:eastAsia="微软雅黑" w:cs="微软雅黑"/>
                <w:sz w:val="18"/>
                <w:szCs w:val="18"/>
                <w:highlight w:val="none"/>
              </w:rPr>
            </w:pPr>
          </w:p>
        </w:tc>
        <w:tc>
          <w:tcPr>
            <w:tcW w:w="1128" w:type="pct"/>
          </w:tcPr>
          <w:p>
            <w:pPr>
              <w:spacing w:line="680" w:lineRule="exact"/>
              <w:rPr>
                <w:rFonts w:hint="eastAsia" w:ascii="微软雅黑" w:hAnsi="微软雅黑" w:eastAsia="微软雅黑" w:cs="微软雅黑"/>
                <w:sz w:val="18"/>
                <w:szCs w:val="18"/>
                <w:highlight w:val="none"/>
              </w:rPr>
            </w:pPr>
          </w:p>
        </w:tc>
        <w:tc>
          <w:tcPr>
            <w:tcW w:w="537" w:type="pct"/>
          </w:tcPr>
          <w:p>
            <w:pPr>
              <w:spacing w:line="680" w:lineRule="exact"/>
              <w:rPr>
                <w:rFonts w:hint="eastAsia" w:ascii="微软雅黑" w:hAnsi="微软雅黑" w:eastAsia="微软雅黑" w:cs="微软雅黑"/>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24" w:type="pct"/>
            <w:vAlign w:val="center"/>
          </w:tcPr>
          <w:p>
            <w:pPr>
              <w:spacing w:line="680" w:lineRule="exact"/>
              <w:jc w:val="cente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p>
        </w:tc>
        <w:tc>
          <w:tcPr>
            <w:tcW w:w="1129" w:type="pct"/>
          </w:tcPr>
          <w:p>
            <w:pPr>
              <w:spacing w:line="680" w:lineRule="exact"/>
              <w:rPr>
                <w:rFonts w:hint="eastAsia" w:ascii="微软雅黑" w:hAnsi="微软雅黑" w:eastAsia="微软雅黑" w:cs="微软雅黑"/>
                <w:sz w:val="18"/>
                <w:szCs w:val="18"/>
                <w:highlight w:val="none"/>
              </w:rPr>
            </w:pPr>
          </w:p>
        </w:tc>
        <w:tc>
          <w:tcPr>
            <w:tcW w:w="1780" w:type="pct"/>
          </w:tcPr>
          <w:p>
            <w:pPr>
              <w:spacing w:line="680" w:lineRule="exact"/>
              <w:rPr>
                <w:rFonts w:hint="eastAsia" w:ascii="微软雅黑" w:hAnsi="微软雅黑" w:eastAsia="微软雅黑" w:cs="微软雅黑"/>
                <w:sz w:val="18"/>
                <w:szCs w:val="18"/>
                <w:highlight w:val="none"/>
              </w:rPr>
            </w:pPr>
          </w:p>
        </w:tc>
        <w:tc>
          <w:tcPr>
            <w:tcW w:w="1128" w:type="pct"/>
          </w:tcPr>
          <w:p>
            <w:pPr>
              <w:spacing w:line="680" w:lineRule="exact"/>
              <w:rPr>
                <w:rFonts w:hint="eastAsia" w:ascii="微软雅黑" w:hAnsi="微软雅黑" w:eastAsia="微软雅黑" w:cs="微软雅黑"/>
                <w:sz w:val="18"/>
                <w:szCs w:val="18"/>
                <w:highlight w:val="none"/>
              </w:rPr>
            </w:pPr>
          </w:p>
        </w:tc>
        <w:tc>
          <w:tcPr>
            <w:tcW w:w="537" w:type="pct"/>
          </w:tcPr>
          <w:p>
            <w:pPr>
              <w:spacing w:line="680" w:lineRule="exact"/>
              <w:rPr>
                <w:rFonts w:hint="eastAsia" w:ascii="微软雅黑" w:hAnsi="微软雅黑" w:eastAsia="微软雅黑" w:cs="微软雅黑"/>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24" w:type="pct"/>
            <w:vAlign w:val="center"/>
          </w:tcPr>
          <w:p>
            <w:pPr>
              <w:spacing w:line="680" w:lineRule="exact"/>
              <w:jc w:val="cente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w:t>
            </w:r>
          </w:p>
        </w:tc>
        <w:tc>
          <w:tcPr>
            <w:tcW w:w="1129" w:type="pct"/>
          </w:tcPr>
          <w:p>
            <w:pPr>
              <w:spacing w:line="680" w:lineRule="exact"/>
              <w:rPr>
                <w:rFonts w:hint="eastAsia" w:ascii="微软雅黑" w:hAnsi="微软雅黑" w:eastAsia="微软雅黑" w:cs="微软雅黑"/>
                <w:sz w:val="18"/>
                <w:szCs w:val="18"/>
                <w:highlight w:val="none"/>
              </w:rPr>
            </w:pPr>
          </w:p>
        </w:tc>
        <w:tc>
          <w:tcPr>
            <w:tcW w:w="1780" w:type="pct"/>
          </w:tcPr>
          <w:p>
            <w:pPr>
              <w:spacing w:line="680" w:lineRule="exact"/>
              <w:rPr>
                <w:rFonts w:hint="eastAsia" w:ascii="微软雅黑" w:hAnsi="微软雅黑" w:eastAsia="微软雅黑" w:cs="微软雅黑"/>
                <w:sz w:val="18"/>
                <w:szCs w:val="18"/>
                <w:highlight w:val="none"/>
              </w:rPr>
            </w:pPr>
          </w:p>
        </w:tc>
        <w:tc>
          <w:tcPr>
            <w:tcW w:w="1128" w:type="pct"/>
          </w:tcPr>
          <w:p>
            <w:pPr>
              <w:spacing w:line="680" w:lineRule="exact"/>
              <w:rPr>
                <w:rFonts w:hint="eastAsia" w:ascii="微软雅黑" w:hAnsi="微软雅黑" w:eastAsia="微软雅黑" w:cs="微软雅黑"/>
                <w:sz w:val="18"/>
                <w:szCs w:val="18"/>
                <w:highlight w:val="none"/>
              </w:rPr>
            </w:pPr>
          </w:p>
        </w:tc>
        <w:tc>
          <w:tcPr>
            <w:tcW w:w="537" w:type="pct"/>
          </w:tcPr>
          <w:p>
            <w:pPr>
              <w:spacing w:line="680" w:lineRule="exact"/>
              <w:rPr>
                <w:rFonts w:hint="eastAsia" w:ascii="微软雅黑" w:hAnsi="微软雅黑" w:eastAsia="微软雅黑" w:cs="微软雅黑"/>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24" w:type="pct"/>
            <w:vAlign w:val="center"/>
          </w:tcPr>
          <w:p>
            <w:pPr>
              <w:spacing w:line="680" w:lineRule="exact"/>
              <w:jc w:val="cente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w:t>
            </w:r>
          </w:p>
        </w:tc>
        <w:tc>
          <w:tcPr>
            <w:tcW w:w="1129" w:type="pct"/>
          </w:tcPr>
          <w:p>
            <w:pPr>
              <w:spacing w:line="680" w:lineRule="exact"/>
              <w:rPr>
                <w:rFonts w:hint="eastAsia" w:ascii="微软雅黑" w:hAnsi="微软雅黑" w:eastAsia="微软雅黑" w:cs="微软雅黑"/>
                <w:sz w:val="18"/>
                <w:szCs w:val="18"/>
                <w:highlight w:val="none"/>
              </w:rPr>
            </w:pPr>
          </w:p>
        </w:tc>
        <w:tc>
          <w:tcPr>
            <w:tcW w:w="1780" w:type="pct"/>
          </w:tcPr>
          <w:p>
            <w:pPr>
              <w:spacing w:line="680" w:lineRule="exact"/>
              <w:rPr>
                <w:rFonts w:hint="eastAsia" w:ascii="微软雅黑" w:hAnsi="微软雅黑" w:eastAsia="微软雅黑" w:cs="微软雅黑"/>
                <w:sz w:val="18"/>
                <w:szCs w:val="18"/>
                <w:highlight w:val="none"/>
              </w:rPr>
            </w:pPr>
          </w:p>
        </w:tc>
        <w:tc>
          <w:tcPr>
            <w:tcW w:w="1128" w:type="pct"/>
          </w:tcPr>
          <w:p>
            <w:pPr>
              <w:spacing w:line="680" w:lineRule="exact"/>
              <w:rPr>
                <w:rFonts w:hint="eastAsia" w:ascii="微软雅黑" w:hAnsi="微软雅黑" w:eastAsia="微软雅黑" w:cs="微软雅黑"/>
                <w:sz w:val="18"/>
                <w:szCs w:val="18"/>
                <w:highlight w:val="none"/>
              </w:rPr>
            </w:pPr>
          </w:p>
        </w:tc>
        <w:tc>
          <w:tcPr>
            <w:tcW w:w="537" w:type="pct"/>
          </w:tcPr>
          <w:p>
            <w:pPr>
              <w:spacing w:line="680" w:lineRule="exact"/>
              <w:rPr>
                <w:rFonts w:hint="eastAsia" w:ascii="微软雅黑" w:hAnsi="微软雅黑" w:eastAsia="微软雅黑" w:cs="微软雅黑"/>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24" w:type="pct"/>
            <w:vAlign w:val="center"/>
          </w:tcPr>
          <w:p>
            <w:pPr>
              <w:spacing w:line="680" w:lineRule="exact"/>
              <w:jc w:val="cente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5</w:t>
            </w:r>
          </w:p>
        </w:tc>
        <w:tc>
          <w:tcPr>
            <w:tcW w:w="1129" w:type="pct"/>
          </w:tcPr>
          <w:p>
            <w:pPr>
              <w:spacing w:line="680" w:lineRule="exact"/>
              <w:rPr>
                <w:rFonts w:hint="eastAsia" w:ascii="微软雅黑" w:hAnsi="微软雅黑" w:eastAsia="微软雅黑" w:cs="微软雅黑"/>
                <w:sz w:val="18"/>
                <w:szCs w:val="18"/>
                <w:highlight w:val="none"/>
              </w:rPr>
            </w:pPr>
          </w:p>
        </w:tc>
        <w:tc>
          <w:tcPr>
            <w:tcW w:w="1780" w:type="pct"/>
          </w:tcPr>
          <w:p>
            <w:pPr>
              <w:spacing w:line="680" w:lineRule="exact"/>
              <w:rPr>
                <w:rFonts w:hint="eastAsia" w:ascii="微软雅黑" w:hAnsi="微软雅黑" w:eastAsia="微软雅黑" w:cs="微软雅黑"/>
                <w:sz w:val="18"/>
                <w:szCs w:val="18"/>
                <w:highlight w:val="none"/>
              </w:rPr>
            </w:pPr>
          </w:p>
        </w:tc>
        <w:tc>
          <w:tcPr>
            <w:tcW w:w="1128" w:type="pct"/>
          </w:tcPr>
          <w:p>
            <w:pPr>
              <w:spacing w:line="680" w:lineRule="exact"/>
              <w:rPr>
                <w:rFonts w:hint="eastAsia" w:ascii="微软雅黑" w:hAnsi="微软雅黑" w:eastAsia="微软雅黑" w:cs="微软雅黑"/>
                <w:sz w:val="18"/>
                <w:szCs w:val="18"/>
                <w:highlight w:val="none"/>
              </w:rPr>
            </w:pPr>
          </w:p>
        </w:tc>
        <w:tc>
          <w:tcPr>
            <w:tcW w:w="537" w:type="pct"/>
          </w:tcPr>
          <w:p>
            <w:pPr>
              <w:spacing w:line="680" w:lineRule="exact"/>
              <w:rPr>
                <w:rFonts w:hint="eastAsia" w:ascii="微软雅黑" w:hAnsi="微软雅黑" w:eastAsia="微软雅黑" w:cs="微软雅黑"/>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24" w:type="pct"/>
            <w:vAlign w:val="center"/>
          </w:tcPr>
          <w:p>
            <w:pPr>
              <w:spacing w:line="680" w:lineRule="exact"/>
              <w:jc w:val="cente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w:t>
            </w:r>
          </w:p>
        </w:tc>
        <w:tc>
          <w:tcPr>
            <w:tcW w:w="1129" w:type="pct"/>
          </w:tcPr>
          <w:p>
            <w:pPr>
              <w:spacing w:line="680" w:lineRule="exact"/>
              <w:rPr>
                <w:rFonts w:hint="eastAsia" w:ascii="微软雅黑" w:hAnsi="微软雅黑" w:eastAsia="微软雅黑" w:cs="微软雅黑"/>
                <w:sz w:val="18"/>
                <w:szCs w:val="18"/>
                <w:highlight w:val="none"/>
              </w:rPr>
            </w:pPr>
          </w:p>
        </w:tc>
        <w:tc>
          <w:tcPr>
            <w:tcW w:w="1780" w:type="pct"/>
          </w:tcPr>
          <w:p>
            <w:pPr>
              <w:spacing w:line="680" w:lineRule="exact"/>
              <w:rPr>
                <w:rFonts w:hint="eastAsia" w:ascii="微软雅黑" w:hAnsi="微软雅黑" w:eastAsia="微软雅黑" w:cs="微软雅黑"/>
                <w:sz w:val="18"/>
                <w:szCs w:val="18"/>
                <w:highlight w:val="none"/>
              </w:rPr>
            </w:pPr>
          </w:p>
        </w:tc>
        <w:tc>
          <w:tcPr>
            <w:tcW w:w="1128" w:type="pct"/>
          </w:tcPr>
          <w:p>
            <w:pPr>
              <w:spacing w:line="680" w:lineRule="exact"/>
              <w:rPr>
                <w:rFonts w:hint="eastAsia" w:ascii="微软雅黑" w:hAnsi="微软雅黑" w:eastAsia="微软雅黑" w:cs="微软雅黑"/>
                <w:sz w:val="18"/>
                <w:szCs w:val="18"/>
                <w:highlight w:val="none"/>
              </w:rPr>
            </w:pPr>
          </w:p>
        </w:tc>
        <w:tc>
          <w:tcPr>
            <w:tcW w:w="537" w:type="pct"/>
          </w:tcPr>
          <w:p>
            <w:pPr>
              <w:spacing w:line="680" w:lineRule="exact"/>
              <w:rPr>
                <w:rFonts w:hint="eastAsia" w:ascii="微软雅黑" w:hAnsi="微软雅黑" w:eastAsia="微软雅黑" w:cs="微软雅黑"/>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24" w:type="pct"/>
            <w:vAlign w:val="center"/>
          </w:tcPr>
          <w:p>
            <w:pPr>
              <w:spacing w:line="680" w:lineRule="exact"/>
              <w:jc w:val="center"/>
              <w:rPr>
                <w:rFonts w:hint="eastAsia" w:ascii="微软雅黑" w:hAnsi="微软雅黑" w:eastAsia="微软雅黑" w:cs="微软雅黑"/>
                <w:sz w:val="18"/>
                <w:szCs w:val="18"/>
                <w:highlight w:val="none"/>
              </w:rPr>
            </w:pPr>
          </w:p>
        </w:tc>
        <w:tc>
          <w:tcPr>
            <w:tcW w:w="1129" w:type="pct"/>
          </w:tcPr>
          <w:p>
            <w:pPr>
              <w:spacing w:line="680" w:lineRule="exact"/>
              <w:rPr>
                <w:rFonts w:hint="eastAsia" w:ascii="微软雅黑" w:hAnsi="微软雅黑" w:eastAsia="微软雅黑" w:cs="微软雅黑"/>
                <w:sz w:val="18"/>
                <w:szCs w:val="18"/>
                <w:highlight w:val="none"/>
              </w:rPr>
            </w:pPr>
          </w:p>
        </w:tc>
        <w:tc>
          <w:tcPr>
            <w:tcW w:w="1780" w:type="pct"/>
          </w:tcPr>
          <w:p>
            <w:pPr>
              <w:spacing w:line="680" w:lineRule="exact"/>
              <w:rPr>
                <w:rFonts w:hint="eastAsia" w:ascii="微软雅黑" w:hAnsi="微软雅黑" w:eastAsia="微软雅黑" w:cs="微软雅黑"/>
                <w:sz w:val="18"/>
                <w:szCs w:val="18"/>
                <w:highlight w:val="none"/>
              </w:rPr>
            </w:pPr>
          </w:p>
        </w:tc>
        <w:tc>
          <w:tcPr>
            <w:tcW w:w="1128" w:type="pct"/>
          </w:tcPr>
          <w:p>
            <w:pPr>
              <w:spacing w:line="680" w:lineRule="exact"/>
              <w:rPr>
                <w:rFonts w:hint="eastAsia" w:ascii="微软雅黑" w:hAnsi="微软雅黑" w:eastAsia="微软雅黑" w:cs="微软雅黑"/>
                <w:sz w:val="18"/>
                <w:szCs w:val="18"/>
                <w:highlight w:val="none"/>
              </w:rPr>
            </w:pPr>
          </w:p>
        </w:tc>
        <w:tc>
          <w:tcPr>
            <w:tcW w:w="537" w:type="pct"/>
          </w:tcPr>
          <w:p>
            <w:pPr>
              <w:spacing w:line="680" w:lineRule="exact"/>
              <w:rPr>
                <w:rFonts w:hint="eastAsia" w:ascii="微软雅黑" w:hAnsi="微软雅黑" w:eastAsia="微软雅黑" w:cs="微软雅黑"/>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24" w:type="pct"/>
            <w:vAlign w:val="center"/>
          </w:tcPr>
          <w:p>
            <w:pPr>
              <w:spacing w:line="680" w:lineRule="exact"/>
              <w:jc w:val="center"/>
              <w:rPr>
                <w:rFonts w:hint="eastAsia" w:ascii="微软雅黑" w:hAnsi="微软雅黑" w:eastAsia="微软雅黑" w:cs="微软雅黑"/>
                <w:sz w:val="18"/>
                <w:szCs w:val="18"/>
                <w:highlight w:val="none"/>
              </w:rPr>
            </w:pPr>
          </w:p>
        </w:tc>
        <w:tc>
          <w:tcPr>
            <w:tcW w:w="1129" w:type="pct"/>
          </w:tcPr>
          <w:p>
            <w:pPr>
              <w:spacing w:line="680" w:lineRule="exact"/>
              <w:rPr>
                <w:rFonts w:hint="eastAsia" w:ascii="微软雅黑" w:hAnsi="微软雅黑" w:eastAsia="微软雅黑" w:cs="微软雅黑"/>
                <w:sz w:val="18"/>
                <w:szCs w:val="18"/>
                <w:highlight w:val="none"/>
              </w:rPr>
            </w:pPr>
          </w:p>
        </w:tc>
        <w:tc>
          <w:tcPr>
            <w:tcW w:w="1780" w:type="pct"/>
          </w:tcPr>
          <w:p>
            <w:pPr>
              <w:spacing w:line="680" w:lineRule="exact"/>
              <w:rPr>
                <w:rFonts w:hint="eastAsia" w:ascii="微软雅黑" w:hAnsi="微软雅黑" w:eastAsia="微软雅黑" w:cs="微软雅黑"/>
                <w:sz w:val="18"/>
                <w:szCs w:val="18"/>
                <w:highlight w:val="none"/>
              </w:rPr>
            </w:pPr>
          </w:p>
        </w:tc>
        <w:tc>
          <w:tcPr>
            <w:tcW w:w="1128" w:type="pct"/>
          </w:tcPr>
          <w:p>
            <w:pPr>
              <w:spacing w:line="680" w:lineRule="exact"/>
              <w:rPr>
                <w:rFonts w:hint="eastAsia" w:ascii="微软雅黑" w:hAnsi="微软雅黑" w:eastAsia="微软雅黑" w:cs="微软雅黑"/>
                <w:sz w:val="18"/>
                <w:szCs w:val="18"/>
                <w:highlight w:val="none"/>
              </w:rPr>
            </w:pPr>
          </w:p>
        </w:tc>
        <w:tc>
          <w:tcPr>
            <w:tcW w:w="537" w:type="pct"/>
          </w:tcPr>
          <w:p>
            <w:pPr>
              <w:spacing w:line="680" w:lineRule="exact"/>
              <w:rPr>
                <w:rFonts w:hint="eastAsia" w:ascii="微软雅黑" w:hAnsi="微软雅黑" w:eastAsia="微软雅黑" w:cs="微软雅黑"/>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24" w:type="pct"/>
            <w:vAlign w:val="center"/>
          </w:tcPr>
          <w:p>
            <w:pPr>
              <w:spacing w:line="680" w:lineRule="exact"/>
              <w:jc w:val="center"/>
              <w:rPr>
                <w:rFonts w:hint="eastAsia" w:ascii="微软雅黑" w:hAnsi="微软雅黑" w:eastAsia="微软雅黑" w:cs="微软雅黑"/>
                <w:sz w:val="18"/>
                <w:szCs w:val="18"/>
                <w:highlight w:val="none"/>
              </w:rPr>
            </w:pPr>
          </w:p>
        </w:tc>
        <w:tc>
          <w:tcPr>
            <w:tcW w:w="1129" w:type="pct"/>
          </w:tcPr>
          <w:p>
            <w:pPr>
              <w:spacing w:line="680" w:lineRule="exact"/>
              <w:rPr>
                <w:rFonts w:hint="eastAsia" w:ascii="微软雅黑" w:hAnsi="微软雅黑" w:eastAsia="微软雅黑" w:cs="微软雅黑"/>
                <w:sz w:val="18"/>
                <w:szCs w:val="18"/>
                <w:highlight w:val="none"/>
              </w:rPr>
            </w:pPr>
          </w:p>
        </w:tc>
        <w:tc>
          <w:tcPr>
            <w:tcW w:w="1780" w:type="pct"/>
          </w:tcPr>
          <w:p>
            <w:pPr>
              <w:spacing w:line="680" w:lineRule="exact"/>
              <w:rPr>
                <w:rFonts w:hint="eastAsia" w:ascii="微软雅黑" w:hAnsi="微软雅黑" w:eastAsia="微软雅黑" w:cs="微软雅黑"/>
                <w:sz w:val="18"/>
                <w:szCs w:val="18"/>
                <w:highlight w:val="none"/>
              </w:rPr>
            </w:pPr>
          </w:p>
        </w:tc>
        <w:tc>
          <w:tcPr>
            <w:tcW w:w="1128" w:type="pct"/>
          </w:tcPr>
          <w:p>
            <w:pPr>
              <w:spacing w:line="680" w:lineRule="exact"/>
              <w:rPr>
                <w:rFonts w:hint="eastAsia" w:ascii="微软雅黑" w:hAnsi="微软雅黑" w:eastAsia="微软雅黑" w:cs="微软雅黑"/>
                <w:sz w:val="18"/>
                <w:szCs w:val="18"/>
                <w:highlight w:val="none"/>
              </w:rPr>
            </w:pPr>
          </w:p>
        </w:tc>
        <w:tc>
          <w:tcPr>
            <w:tcW w:w="537" w:type="pct"/>
          </w:tcPr>
          <w:p>
            <w:pPr>
              <w:spacing w:line="680" w:lineRule="exact"/>
              <w:rPr>
                <w:rFonts w:hint="eastAsia" w:ascii="微软雅黑" w:hAnsi="微软雅黑" w:eastAsia="微软雅黑" w:cs="微软雅黑"/>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24" w:type="pct"/>
            <w:vAlign w:val="center"/>
          </w:tcPr>
          <w:p>
            <w:pPr>
              <w:spacing w:line="680" w:lineRule="exact"/>
              <w:jc w:val="center"/>
              <w:rPr>
                <w:rFonts w:hint="eastAsia" w:ascii="微软雅黑" w:hAnsi="微软雅黑" w:eastAsia="微软雅黑" w:cs="微软雅黑"/>
                <w:sz w:val="18"/>
                <w:szCs w:val="18"/>
                <w:highlight w:val="none"/>
              </w:rPr>
            </w:pPr>
          </w:p>
        </w:tc>
        <w:tc>
          <w:tcPr>
            <w:tcW w:w="1129" w:type="pct"/>
          </w:tcPr>
          <w:p>
            <w:pPr>
              <w:spacing w:line="680" w:lineRule="exact"/>
              <w:rPr>
                <w:rFonts w:hint="eastAsia" w:ascii="微软雅黑" w:hAnsi="微软雅黑" w:eastAsia="微软雅黑" w:cs="微软雅黑"/>
                <w:sz w:val="18"/>
                <w:szCs w:val="18"/>
                <w:highlight w:val="none"/>
              </w:rPr>
            </w:pPr>
          </w:p>
        </w:tc>
        <w:tc>
          <w:tcPr>
            <w:tcW w:w="1780" w:type="pct"/>
          </w:tcPr>
          <w:p>
            <w:pPr>
              <w:spacing w:line="680" w:lineRule="exact"/>
              <w:rPr>
                <w:rFonts w:hint="eastAsia" w:ascii="微软雅黑" w:hAnsi="微软雅黑" w:eastAsia="微软雅黑" w:cs="微软雅黑"/>
                <w:sz w:val="18"/>
                <w:szCs w:val="18"/>
                <w:highlight w:val="none"/>
              </w:rPr>
            </w:pPr>
          </w:p>
        </w:tc>
        <w:tc>
          <w:tcPr>
            <w:tcW w:w="1128" w:type="pct"/>
          </w:tcPr>
          <w:p>
            <w:pPr>
              <w:spacing w:line="680" w:lineRule="exact"/>
              <w:rPr>
                <w:rFonts w:hint="eastAsia" w:ascii="微软雅黑" w:hAnsi="微软雅黑" w:eastAsia="微软雅黑" w:cs="微软雅黑"/>
                <w:sz w:val="18"/>
                <w:szCs w:val="18"/>
                <w:highlight w:val="none"/>
              </w:rPr>
            </w:pPr>
          </w:p>
        </w:tc>
        <w:tc>
          <w:tcPr>
            <w:tcW w:w="537" w:type="pct"/>
          </w:tcPr>
          <w:p>
            <w:pPr>
              <w:spacing w:line="680" w:lineRule="exact"/>
              <w:rPr>
                <w:rFonts w:hint="eastAsia" w:ascii="微软雅黑" w:hAnsi="微软雅黑" w:eastAsia="微软雅黑" w:cs="微软雅黑"/>
                <w:sz w:val="18"/>
                <w:szCs w:val="18"/>
                <w:highlight w:val="none"/>
              </w:rPr>
            </w:pPr>
          </w:p>
        </w:tc>
      </w:tr>
    </w:tbl>
    <w:p>
      <w:pPr>
        <w:pStyle w:val="8"/>
        <w:spacing w:line="360" w:lineRule="auto"/>
        <w:rPr>
          <w:rFonts w:hint="eastAsia" w:ascii="微软雅黑" w:hAnsi="微软雅黑" w:eastAsia="微软雅黑" w:cs="微软雅黑"/>
          <w:snapToGrid w:val="0"/>
          <w:color w:val="auto"/>
          <w:sz w:val="14"/>
        </w:rPr>
      </w:pPr>
    </w:p>
    <w:p>
      <w:pPr>
        <w:pStyle w:val="8"/>
        <w:spacing w:line="360" w:lineRule="auto"/>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说明：供应商必须对应磋商文件的第</w:t>
      </w:r>
      <w:r>
        <w:rPr>
          <w:rFonts w:hint="eastAsia" w:ascii="微软雅黑" w:hAnsi="微软雅黑" w:eastAsia="微软雅黑" w:cs="微软雅黑"/>
          <w:snapToGrid w:val="0"/>
          <w:color w:val="auto"/>
          <w:lang w:val="en-US" w:eastAsia="zh-CN"/>
        </w:rPr>
        <w:t>二</w:t>
      </w:r>
      <w:r>
        <w:rPr>
          <w:rFonts w:hint="eastAsia" w:ascii="微软雅黑" w:hAnsi="微软雅黑" w:eastAsia="微软雅黑" w:cs="微软雅黑"/>
          <w:snapToGrid w:val="0"/>
          <w:color w:val="auto"/>
        </w:rPr>
        <w:t>部分“</w:t>
      </w:r>
      <w:r>
        <w:rPr>
          <w:rFonts w:hint="eastAsia" w:ascii="微软雅黑" w:hAnsi="微软雅黑" w:eastAsia="微软雅黑" w:cs="微软雅黑"/>
          <w:snapToGrid w:val="0"/>
          <w:color w:val="auto"/>
          <w:lang w:eastAsia="zh-CN"/>
        </w:rPr>
        <w:t>采购内容与服务要求</w:t>
      </w:r>
      <w:r>
        <w:rPr>
          <w:rFonts w:hint="eastAsia" w:ascii="微软雅黑" w:hAnsi="微软雅黑" w:eastAsia="微软雅黑" w:cs="微软雅黑"/>
          <w:snapToGrid w:val="0"/>
          <w:color w:val="auto"/>
        </w:rPr>
        <w:t>”的内容逐条响应。如有缺漏，缺漏项视同不符合</w:t>
      </w:r>
      <w:r>
        <w:rPr>
          <w:rFonts w:hint="eastAsia" w:ascii="微软雅黑" w:hAnsi="微软雅黑" w:eastAsia="微软雅黑" w:cs="微软雅黑"/>
          <w:snapToGrid w:val="0"/>
          <w:color w:val="auto"/>
          <w:lang w:val="en-US" w:eastAsia="zh-CN"/>
        </w:rPr>
        <w:t>采购</w:t>
      </w:r>
      <w:r>
        <w:rPr>
          <w:rFonts w:hint="eastAsia" w:ascii="微软雅黑" w:hAnsi="微软雅黑" w:eastAsia="微软雅黑" w:cs="微软雅黑"/>
          <w:snapToGrid w:val="0"/>
          <w:color w:val="auto"/>
        </w:rPr>
        <w:t>要求。供应商响应采购需求应具体、明确，含糊不清、不确切或伪造、变造证明材料的，按照不完全响应处理。构成提供虚假材料的，移送监管部门查处。</w:t>
      </w:r>
    </w:p>
    <w:p>
      <w:pPr>
        <w:pStyle w:val="8"/>
        <w:spacing w:line="360" w:lineRule="auto"/>
        <w:rPr>
          <w:rFonts w:hint="eastAsia" w:ascii="微软雅黑" w:hAnsi="微软雅黑" w:eastAsia="微软雅黑" w:cs="微软雅黑"/>
          <w:snapToGrid w:val="0"/>
          <w:color w:val="auto"/>
          <w:sz w:val="8"/>
        </w:rPr>
      </w:pPr>
    </w:p>
    <w:p>
      <w:pPr>
        <w:pStyle w:val="8"/>
        <w:spacing w:line="360" w:lineRule="auto"/>
        <w:rPr>
          <w:rFonts w:hint="eastAsia" w:ascii="微软雅黑" w:hAnsi="微软雅黑" w:eastAsia="微软雅黑" w:cs="微软雅黑"/>
          <w:snapToGrid w:val="0"/>
          <w:color w:val="auto"/>
        </w:rPr>
      </w:pPr>
    </w:p>
    <w:p>
      <w:pPr>
        <w:pStyle w:val="8"/>
        <w:spacing w:line="360" w:lineRule="auto"/>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供应商全称：</w:t>
      </w:r>
    </w:p>
    <w:p>
      <w:pPr>
        <w:pStyle w:val="8"/>
        <w:spacing w:line="360" w:lineRule="auto"/>
        <w:rPr>
          <w:rFonts w:hint="eastAsia" w:ascii="微软雅黑" w:hAnsi="微软雅黑" w:eastAsia="微软雅黑" w:cs="微软雅黑"/>
          <w:snapToGrid w:val="0"/>
          <w:color w:val="auto"/>
          <w:sz w:val="13"/>
        </w:rPr>
      </w:pPr>
    </w:p>
    <w:p>
      <w:pPr>
        <w:pStyle w:val="8"/>
        <w:tabs>
          <w:tab w:val="left" w:pos="9612"/>
          <w:tab w:val="left" w:pos="10044"/>
          <w:tab w:val="left" w:pos="10476"/>
        </w:tabs>
        <w:spacing w:line="360" w:lineRule="auto"/>
        <w:rPr>
          <w:rFonts w:hint="eastAsia" w:ascii="微软雅黑" w:hAnsi="微软雅黑" w:eastAsia="微软雅黑" w:cs="微软雅黑"/>
          <w:snapToGrid w:val="0"/>
          <w:color w:val="auto"/>
        </w:rPr>
      </w:pPr>
      <w:r>
        <w:rPr>
          <w:rFonts w:hint="eastAsia" w:ascii="微软雅黑" w:hAnsi="微软雅黑" w:eastAsia="微软雅黑" w:cs="微软雅黑"/>
          <w:snapToGrid w:val="0"/>
          <w:color w:val="auto"/>
        </w:rPr>
        <w:t>日期：</w:t>
      </w:r>
      <w:r>
        <w:rPr>
          <w:rFonts w:hint="eastAsia" w:ascii="微软雅黑" w:hAnsi="微软雅黑" w:eastAsia="微软雅黑" w:cs="微软雅黑"/>
          <w:snapToGrid w:val="0"/>
          <w:color w:val="auto"/>
          <w:lang w:val="en-US" w:eastAsia="zh-CN"/>
        </w:rPr>
        <w:t xml:space="preserve">   </w:t>
      </w:r>
      <w:r>
        <w:rPr>
          <w:rFonts w:hint="eastAsia" w:ascii="微软雅黑" w:hAnsi="微软雅黑" w:eastAsia="微软雅黑" w:cs="微软雅黑"/>
          <w:snapToGrid w:val="0"/>
          <w:color w:val="auto"/>
        </w:rPr>
        <w:t>年</w:t>
      </w:r>
      <w:r>
        <w:rPr>
          <w:rFonts w:hint="eastAsia" w:ascii="微软雅黑" w:hAnsi="微软雅黑" w:eastAsia="微软雅黑" w:cs="微软雅黑"/>
          <w:snapToGrid w:val="0"/>
          <w:color w:val="auto"/>
          <w:lang w:val="en-US" w:eastAsia="zh-CN"/>
        </w:rPr>
        <w:t xml:space="preserve">   </w:t>
      </w:r>
      <w:r>
        <w:rPr>
          <w:rFonts w:hint="eastAsia" w:ascii="微软雅黑" w:hAnsi="微软雅黑" w:eastAsia="微软雅黑" w:cs="微软雅黑"/>
          <w:snapToGrid w:val="0"/>
          <w:color w:val="auto"/>
        </w:rPr>
        <w:t>月</w:t>
      </w:r>
      <w:r>
        <w:rPr>
          <w:rFonts w:hint="eastAsia" w:ascii="微软雅黑" w:hAnsi="微软雅黑" w:eastAsia="微软雅黑" w:cs="微软雅黑"/>
          <w:snapToGrid w:val="0"/>
          <w:color w:val="auto"/>
          <w:lang w:val="en-US" w:eastAsia="zh-CN"/>
        </w:rPr>
        <w:t xml:space="preserve">   </w:t>
      </w:r>
      <w:r>
        <w:rPr>
          <w:rFonts w:hint="eastAsia" w:ascii="微软雅黑" w:hAnsi="微软雅黑" w:eastAsia="微软雅黑" w:cs="微软雅黑"/>
          <w:snapToGrid w:val="0"/>
          <w:color w:val="auto"/>
        </w:rPr>
        <w:t>日</w:t>
      </w:r>
    </w:p>
    <w:p>
      <w:pPr>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val="en-US" w:eastAsia="zh-CN"/>
        </w:rPr>
        <w:br w:type="page"/>
      </w:r>
    </w:p>
    <w:p>
      <w:pPr>
        <w:pStyle w:val="5"/>
        <w:numPr>
          <w:ilvl w:val="0"/>
          <w:numId w:val="12"/>
        </w:numPr>
        <w:spacing w:line="360" w:lineRule="auto"/>
        <w:ind w:left="0" w:righ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资格证明文件</w:t>
      </w:r>
    </w:p>
    <w:p>
      <w:pPr>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格式自拟，后附磋商文件要求的资格证明文件</w:t>
      </w:r>
    </w:p>
    <w:p>
      <w:pPr>
        <w:rPr>
          <w:rFonts w:hint="eastAsia" w:ascii="微软雅黑" w:hAnsi="微软雅黑" w:eastAsia="微软雅黑" w:cs="微软雅黑"/>
          <w:snapToGrid w:val="0"/>
          <w:color w:val="auto"/>
          <w:lang w:eastAsia="zh-CN"/>
        </w:rPr>
      </w:pPr>
    </w:p>
    <w:p>
      <w:pPr>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val="en-US" w:eastAsia="zh-CN"/>
        </w:rPr>
        <w:br w:type="page"/>
      </w:r>
    </w:p>
    <w:p>
      <w:pPr>
        <w:pStyle w:val="5"/>
        <w:numPr>
          <w:ilvl w:val="0"/>
          <w:numId w:val="12"/>
        </w:numPr>
        <w:spacing w:line="360" w:lineRule="auto"/>
        <w:ind w:left="0" w:righ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val="en-US" w:eastAsia="zh-CN"/>
        </w:rPr>
        <w:t>承诺函</w:t>
      </w:r>
    </w:p>
    <w:p>
      <w:pPr>
        <w:rPr>
          <w:rFonts w:hint="eastAsia"/>
          <w:color w:val="auto"/>
          <w:lang w:eastAsia="zh-CN"/>
        </w:rPr>
      </w:pPr>
    </w:p>
    <w:p>
      <w:pPr>
        <w:pStyle w:val="8"/>
        <w:spacing w:line="360" w:lineRule="auto"/>
        <w:rPr>
          <w:rFonts w:hint="eastAsia" w:ascii="微软雅黑" w:hAnsi="微软雅黑" w:eastAsia="微软雅黑" w:cs="微软雅黑"/>
          <w:snapToGrid w:val="0"/>
          <w:color w:val="auto"/>
          <w:sz w:val="20"/>
        </w:rPr>
      </w:pPr>
    </w:p>
    <w:p>
      <w:pPr>
        <w:snapToGrid w:val="0"/>
        <w:jc w:val="center"/>
        <w:rPr>
          <w:rFonts w:hint="eastAsia" w:ascii="微软雅黑" w:hAnsi="微软雅黑" w:eastAsia="微软雅黑" w:cs="微软雅黑"/>
          <w:b/>
          <w:bCs/>
          <w:snapToGrid w:val="0"/>
          <w:color w:val="auto"/>
          <w:sz w:val="21"/>
          <w:szCs w:val="21"/>
          <w:lang w:val="en-US" w:eastAsia="zh-CN" w:bidi="ar-SA"/>
        </w:rPr>
      </w:pPr>
      <w:r>
        <w:rPr>
          <w:rFonts w:hint="eastAsia" w:ascii="微软雅黑" w:hAnsi="微软雅黑" w:eastAsia="微软雅黑" w:cs="微软雅黑"/>
          <w:snapToGrid w:val="0"/>
          <w:color w:val="auto"/>
          <w:lang w:eastAsia="zh-CN"/>
        </w:rPr>
        <w:t>（一）</w:t>
      </w:r>
      <w:r>
        <w:rPr>
          <w:rFonts w:hint="eastAsia" w:ascii="微软雅黑" w:hAnsi="微软雅黑" w:eastAsia="微软雅黑" w:cs="微软雅黑"/>
          <w:b/>
          <w:bCs/>
          <w:snapToGrid w:val="0"/>
          <w:color w:val="auto"/>
          <w:sz w:val="21"/>
          <w:szCs w:val="21"/>
          <w:lang w:val="en-US" w:eastAsia="zh-CN" w:bidi="ar-SA"/>
        </w:rPr>
        <w:t>无重大违法记录声明</w:t>
      </w:r>
    </w:p>
    <w:p>
      <w:pPr>
        <w:snapToGrid w:val="0"/>
        <w:spacing w:line="480" w:lineRule="auto"/>
        <w:rPr>
          <w:rFonts w:hint="eastAsia" w:ascii="微软雅黑" w:hAnsi="微软雅黑" w:eastAsia="微软雅黑" w:cs="微软雅黑"/>
          <w:b/>
          <w:bCs/>
          <w:snapToGrid w:val="0"/>
          <w:color w:val="auto"/>
          <w:position w:val="0"/>
          <w:sz w:val="36"/>
          <w:szCs w:val="36"/>
          <w:highlight w:val="none"/>
        </w:rPr>
      </w:pPr>
    </w:p>
    <w:p>
      <w:pPr>
        <w:snapToGrid w:val="0"/>
        <w:spacing w:line="480" w:lineRule="auto"/>
        <w:ind w:firstLine="380" w:firstLineChars="200"/>
        <w:rPr>
          <w:rFonts w:hint="eastAsia" w:ascii="微软雅黑" w:hAnsi="微软雅黑" w:eastAsia="微软雅黑" w:cs="微软雅黑"/>
          <w:bCs/>
          <w:snapToGrid w:val="0"/>
          <w:color w:val="auto"/>
          <w:position w:val="0"/>
          <w:sz w:val="19"/>
          <w:szCs w:val="19"/>
          <w:highlight w:val="none"/>
        </w:rPr>
      </w:pPr>
      <w:r>
        <w:rPr>
          <w:rFonts w:hint="eastAsia" w:ascii="微软雅黑" w:hAnsi="微软雅黑" w:eastAsia="微软雅黑" w:cs="微软雅黑"/>
          <w:bCs/>
          <w:snapToGrid w:val="0"/>
          <w:color w:val="auto"/>
          <w:position w:val="0"/>
          <w:sz w:val="19"/>
          <w:szCs w:val="19"/>
          <w:highlight w:val="none"/>
        </w:rPr>
        <w:t>本单位郑重声明，在参加本次政府采购活动前3年内，在经营活动中没有重大违法记录。如声明不实，我单位自愿承担由此引发的一切后果。</w:t>
      </w:r>
    </w:p>
    <w:p>
      <w:pPr>
        <w:snapToGrid w:val="0"/>
        <w:spacing w:line="480" w:lineRule="auto"/>
        <w:ind w:firstLine="380" w:firstLineChars="200"/>
        <w:rPr>
          <w:rFonts w:hint="eastAsia" w:ascii="微软雅黑" w:hAnsi="微软雅黑" w:eastAsia="微软雅黑" w:cs="微软雅黑"/>
          <w:snapToGrid w:val="0"/>
          <w:color w:val="auto"/>
          <w:position w:val="0"/>
          <w:sz w:val="19"/>
          <w:szCs w:val="19"/>
          <w:highlight w:val="none"/>
        </w:rPr>
      </w:pPr>
      <w:r>
        <w:rPr>
          <w:rFonts w:hint="eastAsia" w:ascii="微软雅黑" w:hAnsi="微软雅黑" w:eastAsia="微软雅黑" w:cs="微软雅黑"/>
          <w:bCs/>
          <w:snapToGrid w:val="0"/>
          <w:color w:val="auto"/>
          <w:position w:val="0"/>
          <w:sz w:val="19"/>
          <w:szCs w:val="19"/>
          <w:highlight w:val="none"/>
        </w:rPr>
        <w:t>特此声明。</w:t>
      </w:r>
    </w:p>
    <w:p>
      <w:pPr>
        <w:snapToGrid w:val="0"/>
        <w:spacing w:line="480" w:lineRule="auto"/>
        <w:rPr>
          <w:rFonts w:hint="eastAsia" w:ascii="微软雅黑" w:hAnsi="微软雅黑" w:eastAsia="微软雅黑" w:cs="微软雅黑"/>
          <w:snapToGrid w:val="0"/>
          <w:color w:val="auto"/>
          <w:position w:val="0"/>
          <w:sz w:val="19"/>
          <w:szCs w:val="19"/>
          <w:highlight w:val="none"/>
        </w:rPr>
      </w:pPr>
    </w:p>
    <w:p>
      <w:pPr>
        <w:snapToGrid w:val="0"/>
        <w:spacing w:line="480" w:lineRule="auto"/>
        <w:rPr>
          <w:rFonts w:hint="eastAsia" w:ascii="微软雅黑" w:hAnsi="微软雅黑" w:eastAsia="微软雅黑" w:cs="微软雅黑"/>
          <w:snapToGrid w:val="0"/>
          <w:color w:val="auto"/>
          <w:position w:val="0"/>
          <w:sz w:val="19"/>
          <w:szCs w:val="19"/>
          <w:highlight w:val="none"/>
        </w:rPr>
      </w:pPr>
    </w:p>
    <w:p>
      <w:pPr>
        <w:snapToGrid w:val="0"/>
        <w:spacing w:line="480" w:lineRule="auto"/>
        <w:rPr>
          <w:rFonts w:hint="eastAsia" w:ascii="微软雅黑" w:hAnsi="微软雅黑" w:eastAsia="微软雅黑" w:cs="微软雅黑"/>
          <w:snapToGrid w:val="0"/>
          <w:color w:val="auto"/>
          <w:position w:val="0"/>
          <w:sz w:val="19"/>
          <w:szCs w:val="19"/>
          <w:highlight w:val="none"/>
        </w:rPr>
      </w:pPr>
    </w:p>
    <w:p>
      <w:pPr>
        <w:snapToGrid w:val="0"/>
        <w:spacing w:line="480" w:lineRule="auto"/>
        <w:rPr>
          <w:rFonts w:hint="eastAsia" w:ascii="微软雅黑" w:hAnsi="微软雅黑" w:eastAsia="微软雅黑" w:cs="微软雅黑"/>
          <w:snapToGrid w:val="0"/>
          <w:color w:val="auto"/>
          <w:position w:val="0"/>
          <w:sz w:val="19"/>
          <w:szCs w:val="19"/>
          <w:highlight w:val="none"/>
        </w:rPr>
      </w:pPr>
      <w:r>
        <w:rPr>
          <w:rFonts w:hint="eastAsia" w:ascii="微软雅黑" w:hAnsi="微软雅黑" w:eastAsia="微软雅黑" w:cs="微软雅黑"/>
          <w:snapToGrid w:val="0"/>
          <w:color w:val="auto"/>
          <w:position w:val="0"/>
          <w:sz w:val="19"/>
          <w:szCs w:val="19"/>
          <w:highlight w:val="none"/>
        </w:rPr>
        <w:t xml:space="preserve">                              </w:t>
      </w:r>
      <w:r>
        <w:rPr>
          <w:rFonts w:hint="eastAsia" w:ascii="微软雅黑" w:hAnsi="微软雅黑" w:eastAsia="微软雅黑" w:cs="微软雅黑"/>
          <w:snapToGrid w:val="0"/>
          <w:color w:val="auto"/>
          <w:position w:val="0"/>
          <w:sz w:val="19"/>
          <w:szCs w:val="19"/>
          <w:highlight w:val="none"/>
          <w:lang w:eastAsia="zh-CN"/>
        </w:rPr>
        <w:t>供应商</w:t>
      </w:r>
      <w:r>
        <w:rPr>
          <w:rFonts w:hint="eastAsia" w:ascii="微软雅黑" w:hAnsi="微软雅黑" w:eastAsia="微软雅黑" w:cs="微软雅黑"/>
          <w:snapToGrid w:val="0"/>
          <w:color w:val="auto"/>
          <w:position w:val="0"/>
          <w:sz w:val="19"/>
          <w:szCs w:val="19"/>
          <w:highlight w:val="none"/>
        </w:rPr>
        <w:t>（公章）：</w:t>
      </w:r>
    </w:p>
    <w:p>
      <w:pPr>
        <w:snapToGrid w:val="0"/>
        <w:spacing w:line="480" w:lineRule="auto"/>
        <w:rPr>
          <w:rFonts w:hint="eastAsia" w:ascii="微软雅黑" w:hAnsi="微软雅黑" w:eastAsia="微软雅黑" w:cs="微软雅黑"/>
          <w:snapToGrid w:val="0"/>
          <w:color w:val="auto"/>
          <w:position w:val="0"/>
          <w:sz w:val="19"/>
          <w:szCs w:val="19"/>
          <w:highlight w:val="none"/>
        </w:rPr>
      </w:pPr>
      <w:r>
        <w:rPr>
          <w:rFonts w:hint="eastAsia" w:ascii="微软雅黑" w:hAnsi="微软雅黑" w:eastAsia="微软雅黑" w:cs="微软雅黑"/>
          <w:snapToGrid w:val="0"/>
          <w:color w:val="auto"/>
          <w:position w:val="0"/>
          <w:sz w:val="19"/>
          <w:szCs w:val="19"/>
          <w:highlight w:val="none"/>
        </w:rPr>
        <w:t xml:space="preserve">                              </w:t>
      </w:r>
    </w:p>
    <w:p>
      <w:pPr>
        <w:snapToGrid w:val="0"/>
        <w:spacing w:line="480" w:lineRule="auto"/>
        <w:rPr>
          <w:rFonts w:hint="eastAsia" w:ascii="微软雅黑" w:hAnsi="微软雅黑" w:eastAsia="微软雅黑" w:cs="微软雅黑"/>
          <w:snapToGrid w:val="0"/>
          <w:color w:val="auto"/>
          <w:position w:val="0"/>
          <w:sz w:val="19"/>
          <w:szCs w:val="19"/>
          <w:highlight w:val="none"/>
        </w:rPr>
      </w:pPr>
      <w:r>
        <w:rPr>
          <w:rFonts w:hint="eastAsia" w:ascii="微软雅黑" w:hAnsi="微软雅黑" w:eastAsia="微软雅黑" w:cs="微软雅黑"/>
          <w:snapToGrid w:val="0"/>
          <w:color w:val="auto"/>
          <w:position w:val="0"/>
          <w:sz w:val="19"/>
          <w:szCs w:val="19"/>
          <w:highlight w:val="none"/>
        </w:rPr>
        <w:t xml:space="preserve">                              日   期：</w:t>
      </w:r>
    </w:p>
    <w:p>
      <w:pPr>
        <w:rPr>
          <w:rFonts w:hint="eastAsia" w:ascii="微软雅黑" w:hAnsi="微软雅黑" w:eastAsia="微软雅黑" w:cs="微软雅黑"/>
          <w:snapToGrid w:val="0"/>
          <w:color w:val="auto"/>
          <w:sz w:val="22"/>
          <w:szCs w:val="22"/>
          <w:lang w:val="en-US" w:eastAsia="zh-CN" w:bidi="ar-SA"/>
        </w:rPr>
      </w:pPr>
      <w:r>
        <w:rPr>
          <w:rFonts w:hint="eastAsia" w:ascii="微软雅黑" w:hAnsi="微软雅黑" w:eastAsia="微软雅黑" w:cs="微软雅黑"/>
          <w:snapToGrid w:val="0"/>
          <w:color w:val="auto"/>
          <w:sz w:val="22"/>
          <w:szCs w:val="22"/>
          <w:lang w:val="en-US" w:eastAsia="zh-CN" w:bidi="ar-SA"/>
        </w:rPr>
        <w:br w:type="page"/>
      </w:r>
    </w:p>
    <w:p>
      <w:pPr>
        <w:jc w:val="center"/>
        <w:rPr>
          <w:rFonts w:hint="eastAsia" w:ascii="微软雅黑" w:hAnsi="微软雅黑" w:eastAsia="微软雅黑" w:cs="微软雅黑"/>
          <w:color w:val="auto"/>
          <w:kern w:val="0"/>
          <w:sz w:val="24"/>
        </w:rPr>
      </w:pPr>
      <w:r>
        <w:rPr>
          <w:rFonts w:hint="eastAsia" w:ascii="微软雅黑" w:hAnsi="微软雅黑" w:eastAsia="微软雅黑" w:cs="微软雅黑"/>
          <w:snapToGrid w:val="0"/>
          <w:color w:val="auto"/>
          <w:sz w:val="22"/>
          <w:szCs w:val="22"/>
          <w:lang w:val="en-US" w:eastAsia="zh-CN" w:bidi="ar-SA"/>
        </w:rPr>
        <w:t>（二）</w:t>
      </w:r>
      <w:r>
        <w:rPr>
          <w:rFonts w:hint="eastAsia" w:ascii="微软雅黑" w:hAnsi="微软雅黑" w:eastAsia="微软雅黑" w:cs="微软雅黑"/>
          <w:b/>
          <w:bCs/>
          <w:snapToGrid w:val="0"/>
          <w:color w:val="auto"/>
          <w:sz w:val="22"/>
          <w:szCs w:val="22"/>
          <w:lang w:val="en-US" w:eastAsia="zh-CN" w:bidi="ar-SA"/>
        </w:rPr>
        <w:t>关联关系承诺书</w:t>
      </w:r>
    </w:p>
    <w:p>
      <w:pPr>
        <w:pStyle w:val="9"/>
        <w:rPr>
          <w:rFonts w:hint="eastAsia" w:ascii="微软雅黑" w:hAnsi="微软雅黑" w:eastAsia="微软雅黑" w:cs="微软雅黑"/>
          <w:color w:val="auto"/>
          <w:kern w:val="2"/>
          <w:sz w:val="24"/>
          <w:szCs w:val="24"/>
          <w:lang w:val="en-US" w:eastAsia="zh-CN" w:bidi="ar-SA"/>
        </w:rPr>
      </w:pP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微软雅黑" w:hAnsi="微软雅黑" w:eastAsia="微软雅黑" w:cs="微软雅黑"/>
          <w:color w:val="auto"/>
          <w:sz w:val="19"/>
          <w:szCs w:val="19"/>
          <w:lang w:eastAsia="zh-CN"/>
        </w:rPr>
      </w:pPr>
      <w:r>
        <w:rPr>
          <w:rFonts w:hint="eastAsia" w:ascii="微软雅黑" w:hAnsi="微软雅黑" w:eastAsia="微软雅黑" w:cs="微软雅黑"/>
          <w:color w:val="auto"/>
          <w:kern w:val="2"/>
          <w:sz w:val="19"/>
          <w:szCs w:val="19"/>
          <w:lang w:val="en-US" w:eastAsia="zh-CN" w:bidi="ar-SA"/>
        </w:rPr>
        <w:t>我单位承诺我单位负责人为同一人或者存在直接控股、管理关系的不同供应商，没有参加同一合同项下的政府采购活动，没有</w:t>
      </w:r>
      <w:r>
        <w:rPr>
          <w:rFonts w:hint="eastAsia" w:ascii="微软雅黑" w:hAnsi="微软雅黑" w:eastAsia="微软雅黑" w:cs="微软雅黑"/>
          <w:snapToGrid w:val="0"/>
          <w:color w:val="auto"/>
          <w:sz w:val="19"/>
          <w:szCs w:val="19"/>
          <w:lang w:eastAsia="zh-CN"/>
        </w:rPr>
        <w:t>为本项目提供整体设计、规范编制或者项目管理、监理、检测等服务的供应商</w:t>
      </w:r>
      <w:r>
        <w:rPr>
          <w:rFonts w:hint="eastAsia" w:ascii="微软雅黑" w:hAnsi="微软雅黑" w:eastAsia="微软雅黑" w:cs="微软雅黑"/>
          <w:color w:val="auto"/>
          <w:kern w:val="2"/>
          <w:sz w:val="19"/>
          <w:szCs w:val="19"/>
          <w:lang w:val="en-US" w:eastAsia="zh-CN" w:bidi="ar-SA"/>
        </w:rPr>
        <w:t>。</w:t>
      </w:r>
    </w:p>
    <w:p>
      <w:pPr>
        <w:snapToGrid w:val="0"/>
        <w:spacing w:line="480" w:lineRule="auto"/>
        <w:jc w:val="right"/>
        <w:rPr>
          <w:rFonts w:hint="eastAsia" w:ascii="微软雅黑" w:hAnsi="微软雅黑" w:eastAsia="微软雅黑" w:cs="微软雅黑"/>
          <w:snapToGrid w:val="0"/>
          <w:color w:val="auto"/>
          <w:position w:val="0"/>
          <w:sz w:val="19"/>
          <w:szCs w:val="19"/>
          <w:highlight w:val="none"/>
          <w:lang w:eastAsia="zh-CN"/>
        </w:rPr>
      </w:pPr>
    </w:p>
    <w:p>
      <w:pPr>
        <w:snapToGrid w:val="0"/>
        <w:spacing w:line="480" w:lineRule="auto"/>
        <w:jc w:val="right"/>
        <w:rPr>
          <w:rFonts w:hint="eastAsia" w:ascii="微软雅黑" w:hAnsi="微软雅黑" w:eastAsia="微软雅黑" w:cs="微软雅黑"/>
          <w:snapToGrid w:val="0"/>
          <w:color w:val="auto"/>
          <w:position w:val="0"/>
          <w:sz w:val="19"/>
          <w:szCs w:val="19"/>
          <w:highlight w:val="none"/>
          <w:lang w:eastAsia="zh-CN"/>
        </w:rPr>
      </w:pPr>
    </w:p>
    <w:p>
      <w:pPr>
        <w:snapToGrid w:val="0"/>
        <w:spacing w:line="480" w:lineRule="auto"/>
        <w:jc w:val="right"/>
        <w:rPr>
          <w:rFonts w:hint="eastAsia" w:ascii="微软雅黑" w:hAnsi="微软雅黑" w:eastAsia="微软雅黑" w:cs="微软雅黑"/>
          <w:snapToGrid w:val="0"/>
          <w:color w:val="auto"/>
          <w:position w:val="0"/>
          <w:sz w:val="19"/>
          <w:szCs w:val="19"/>
          <w:highlight w:val="none"/>
          <w:lang w:eastAsia="zh-CN"/>
        </w:rPr>
      </w:pPr>
    </w:p>
    <w:p>
      <w:pPr>
        <w:snapToGrid w:val="0"/>
        <w:spacing w:line="480" w:lineRule="auto"/>
        <w:jc w:val="right"/>
        <w:rPr>
          <w:rFonts w:hint="eastAsia" w:ascii="微软雅黑" w:hAnsi="微软雅黑" w:eastAsia="微软雅黑" w:cs="微软雅黑"/>
          <w:snapToGrid w:val="0"/>
          <w:color w:val="auto"/>
          <w:position w:val="0"/>
          <w:sz w:val="19"/>
          <w:szCs w:val="19"/>
          <w:highlight w:val="none"/>
          <w:lang w:eastAsia="zh-CN"/>
        </w:rPr>
      </w:pPr>
    </w:p>
    <w:p>
      <w:pPr>
        <w:snapToGrid w:val="0"/>
        <w:spacing w:line="480" w:lineRule="auto"/>
        <w:jc w:val="right"/>
        <w:rPr>
          <w:rFonts w:hint="eastAsia" w:ascii="微软雅黑" w:hAnsi="微软雅黑" w:eastAsia="微软雅黑" w:cs="微软雅黑"/>
          <w:snapToGrid w:val="0"/>
          <w:color w:val="auto"/>
          <w:position w:val="0"/>
          <w:sz w:val="19"/>
          <w:szCs w:val="19"/>
          <w:highlight w:val="none"/>
          <w:lang w:eastAsia="zh-CN"/>
        </w:rPr>
      </w:pPr>
    </w:p>
    <w:p>
      <w:pPr>
        <w:snapToGrid w:val="0"/>
        <w:spacing w:line="480" w:lineRule="auto"/>
        <w:jc w:val="right"/>
        <w:rPr>
          <w:rFonts w:hint="eastAsia" w:ascii="微软雅黑" w:hAnsi="微软雅黑" w:eastAsia="微软雅黑" w:cs="微软雅黑"/>
          <w:snapToGrid w:val="0"/>
          <w:color w:val="auto"/>
          <w:position w:val="0"/>
          <w:sz w:val="19"/>
          <w:szCs w:val="19"/>
          <w:highlight w:val="none"/>
          <w:lang w:eastAsia="zh-CN"/>
        </w:rPr>
      </w:pPr>
    </w:p>
    <w:p>
      <w:pPr>
        <w:snapToGrid w:val="0"/>
        <w:spacing w:line="480" w:lineRule="auto"/>
        <w:jc w:val="right"/>
        <w:rPr>
          <w:rFonts w:hint="eastAsia" w:ascii="微软雅黑" w:hAnsi="微软雅黑" w:eastAsia="微软雅黑" w:cs="微软雅黑"/>
          <w:snapToGrid w:val="0"/>
          <w:color w:val="auto"/>
          <w:position w:val="0"/>
          <w:sz w:val="19"/>
          <w:szCs w:val="19"/>
          <w:highlight w:val="none"/>
          <w:lang w:eastAsia="zh-CN"/>
        </w:rPr>
      </w:pPr>
    </w:p>
    <w:p>
      <w:pPr>
        <w:keepNext w:val="0"/>
        <w:keepLines w:val="0"/>
        <w:pageBreakBefore w:val="0"/>
        <w:widowControl w:val="0"/>
        <w:kinsoku/>
        <w:wordWrap/>
        <w:overflowPunct/>
        <w:topLinePunct w:val="0"/>
        <w:autoSpaceDE w:val="0"/>
        <w:autoSpaceDN w:val="0"/>
        <w:bidi w:val="0"/>
        <w:adjustRightInd/>
        <w:snapToGrid w:val="0"/>
        <w:spacing w:line="480" w:lineRule="auto"/>
        <w:ind w:firstLine="3800" w:firstLineChars="2000"/>
        <w:jc w:val="both"/>
        <w:textAlignment w:val="auto"/>
        <w:rPr>
          <w:rFonts w:hint="eastAsia" w:ascii="微软雅黑" w:hAnsi="微软雅黑" w:eastAsia="微软雅黑" w:cs="微软雅黑"/>
          <w:snapToGrid w:val="0"/>
          <w:color w:val="auto"/>
          <w:position w:val="0"/>
          <w:sz w:val="19"/>
          <w:szCs w:val="19"/>
          <w:highlight w:val="none"/>
        </w:rPr>
      </w:pPr>
      <w:r>
        <w:rPr>
          <w:rFonts w:hint="eastAsia" w:ascii="微软雅黑" w:hAnsi="微软雅黑" w:eastAsia="微软雅黑" w:cs="微软雅黑"/>
          <w:snapToGrid w:val="0"/>
          <w:color w:val="auto"/>
          <w:position w:val="0"/>
          <w:sz w:val="19"/>
          <w:szCs w:val="19"/>
          <w:highlight w:val="none"/>
          <w:lang w:eastAsia="zh-CN"/>
        </w:rPr>
        <w:t>供应商</w:t>
      </w:r>
      <w:r>
        <w:rPr>
          <w:rFonts w:hint="eastAsia" w:ascii="微软雅黑" w:hAnsi="微软雅黑" w:eastAsia="微软雅黑" w:cs="微软雅黑"/>
          <w:snapToGrid w:val="0"/>
          <w:color w:val="auto"/>
          <w:position w:val="0"/>
          <w:sz w:val="19"/>
          <w:szCs w:val="19"/>
          <w:highlight w:val="none"/>
        </w:rPr>
        <w:t>（公章）：</w:t>
      </w:r>
    </w:p>
    <w:p>
      <w:pPr>
        <w:keepNext w:val="0"/>
        <w:keepLines w:val="0"/>
        <w:pageBreakBefore w:val="0"/>
        <w:widowControl w:val="0"/>
        <w:kinsoku/>
        <w:wordWrap/>
        <w:overflowPunct/>
        <w:topLinePunct w:val="0"/>
        <w:autoSpaceDE w:val="0"/>
        <w:autoSpaceDN w:val="0"/>
        <w:bidi w:val="0"/>
        <w:adjustRightInd/>
        <w:snapToGrid w:val="0"/>
        <w:spacing w:line="480" w:lineRule="auto"/>
        <w:ind w:firstLine="1140" w:firstLineChars="600"/>
        <w:jc w:val="left"/>
        <w:textAlignment w:val="auto"/>
        <w:rPr>
          <w:rFonts w:hint="eastAsia" w:ascii="微软雅黑" w:hAnsi="微软雅黑" w:eastAsia="微软雅黑" w:cs="微软雅黑"/>
          <w:snapToGrid w:val="0"/>
          <w:color w:val="auto"/>
          <w:position w:val="0"/>
          <w:sz w:val="19"/>
          <w:szCs w:val="19"/>
          <w:highlight w:val="none"/>
        </w:rPr>
      </w:pPr>
      <w:r>
        <w:rPr>
          <w:rFonts w:hint="eastAsia" w:ascii="微软雅黑" w:hAnsi="微软雅黑" w:eastAsia="微软雅黑" w:cs="微软雅黑"/>
          <w:snapToGrid w:val="0"/>
          <w:color w:val="auto"/>
          <w:position w:val="0"/>
          <w:sz w:val="19"/>
          <w:szCs w:val="19"/>
          <w:highlight w:val="none"/>
        </w:rPr>
        <w:t xml:space="preserve">         </w:t>
      </w:r>
      <w:r>
        <w:rPr>
          <w:rFonts w:hint="eastAsia" w:ascii="微软雅黑" w:hAnsi="微软雅黑" w:eastAsia="微软雅黑" w:cs="微软雅黑"/>
          <w:snapToGrid w:val="0"/>
          <w:color w:val="auto"/>
          <w:position w:val="0"/>
          <w:sz w:val="19"/>
          <w:szCs w:val="19"/>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ind w:firstLine="1140" w:firstLineChars="600"/>
        <w:textAlignment w:val="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position w:val="0"/>
          <w:sz w:val="19"/>
          <w:szCs w:val="19"/>
          <w:highlight w:val="none"/>
        </w:rPr>
        <w:t xml:space="preserve">                            日   期：</w:t>
      </w:r>
    </w:p>
    <w:p>
      <w:pPr>
        <w:jc w:val="center"/>
        <w:rPr>
          <w:rFonts w:hint="eastAsia" w:ascii="微软雅黑" w:hAnsi="微软雅黑" w:eastAsia="微软雅黑" w:cs="微软雅黑"/>
          <w:color w:val="auto"/>
          <w:szCs w:val="21"/>
        </w:rPr>
      </w:pPr>
      <w:r>
        <w:rPr>
          <w:rFonts w:hint="eastAsia" w:ascii="微软雅黑" w:hAnsi="微软雅黑" w:eastAsia="微软雅黑" w:cs="微软雅黑"/>
          <w:snapToGrid w:val="0"/>
          <w:color w:val="auto"/>
          <w:lang w:eastAsia="zh-CN"/>
        </w:rPr>
        <w:br w:type="page"/>
      </w:r>
      <w:r>
        <w:rPr>
          <w:rFonts w:hint="eastAsia" w:ascii="微软雅黑" w:hAnsi="微软雅黑" w:eastAsia="微软雅黑" w:cs="微软雅黑"/>
          <w:b/>
          <w:bCs/>
          <w:snapToGrid w:val="0"/>
          <w:color w:val="auto"/>
          <w:lang w:val="en-US" w:eastAsia="zh-CN"/>
        </w:rPr>
        <w:t>（三）其他承诺书</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微软雅黑" w:hAnsi="微软雅黑" w:eastAsia="微软雅黑" w:cs="微软雅黑"/>
          <w:color w:val="auto"/>
          <w:sz w:val="19"/>
          <w:szCs w:val="19"/>
          <w:lang w:eastAsia="zh-CN"/>
        </w:rPr>
      </w:pP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微软雅黑" w:hAnsi="微软雅黑" w:eastAsia="微软雅黑" w:cs="微软雅黑"/>
          <w:color w:val="auto"/>
          <w:sz w:val="19"/>
          <w:szCs w:val="19"/>
          <w:lang w:eastAsia="zh-CN"/>
        </w:rPr>
      </w:pPr>
      <w:r>
        <w:rPr>
          <w:rFonts w:hint="eastAsia" w:ascii="微软雅黑" w:hAnsi="微软雅黑" w:eastAsia="微软雅黑" w:cs="微软雅黑"/>
          <w:color w:val="auto"/>
          <w:sz w:val="19"/>
          <w:szCs w:val="19"/>
          <w:lang w:eastAsia="zh-CN"/>
        </w:rPr>
        <w:t>磋商文件要求的其他承诺书（如有），格式自拟。（包含不局限于以下内容）</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微软雅黑" w:hAnsi="微软雅黑" w:eastAsia="微软雅黑" w:cs="微软雅黑"/>
          <w:color w:val="auto"/>
          <w:sz w:val="19"/>
          <w:szCs w:val="19"/>
          <w:lang w:eastAsia="zh-CN"/>
        </w:rPr>
      </w:pPr>
      <w:r>
        <w:rPr>
          <w:rFonts w:hint="eastAsia" w:ascii="微软雅黑" w:hAnsi="微软雅黑" w:eastAsia="微软雅黑" w:cs="微软雅黑"/>
          <w:color w:val="auto"/>
          <w:sz w:val="19"/>
          <w:szCs w:val="19"/>
          <w:lang w:val="en-US" w:eastAsia="zh-CN"/>
        </w:rPr>
        <w:t>1）</w:t>
      </w:r>
      <w:r>
        <w:rPr>
          <w:rFonts w:hint="eastAsia" w:ascii="微软雅黑" w:hAnsi="微软雅黑" w:eastAsia="微软雅黑" w:cs="微软雅黑"/>
          <w:color w:val="auto"/>
          <w:sz w:val="19"/>
          <w:szCs w:val="19"/>
          <w:lang w:eastAsia="zh-CN"/>
        </w:rPr>
        <w:t>履行合同所必须的设备和专业技术能力。</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微软雅黑" w:hAnsi="微软雅黑" w:eastAsia="微软雅黑" w:cs="微软雅黑"/>
          <w:color w:val="auto"/>
          <w:sz w:val="19"/>
          <w:szCs w:val="19"/>
          <w:lang w:val="en-US" w:eastAsia="zh-CN"/>
        </w:rPr>
      </w:pPr>
      <w:r>
        <w:rPr>
          <w:rFonts w:hint="eastAsia" w:ascii="微软雅黑" w:hAnsi="微软雅黑" w:eastAsia="微软雅黑" w:cs="微软雅黑"/>
          <w:color w:val="auto"/>
          <w:sz w:val="19"/>
          <w:szCs w:val="19"/>
          <w:lang w:val="en-US" w:eastAsia="zh-CN"/>
        </w:rPr>
        <w:t>2）</w:t>
      </w:r>
      <w:r>
        <w:rPr>
          <w:rFonts w:hint="eastAsia" w:ascii="微软雅黑" w:hAnsi="微软雅黑" w:eastAsia="微软雅黑" w:cs="微软雅黑"/>
          <w:color w:val="auto"/>
          <w:sz w:val="19"/>
          <w:szCs w:val="19"/>
          <w:lang w:eastAsia="zh-CN"/>
        </w:rPr>
        <w:t>主要商务条款。</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微软雅黑" w:hAnsi="微软雅黑" w:eastAsia="微软雅黑" w:cs="微软雅黑"/>
          <w:color w:val="auto"/>
          <w:sz w:val="19"/>
          <w:szCs w:val="19"/>
          <w:lang w:val="en-US" w:eastAsia="zh-CN"/>
        </w:rPr>
      </w:pPr>
      <w:r>
        <w:rPr>
          <w:rFonts w:hint="eastAsia" w:ascii="微软雅黑" w:hAnsi="微软雅黑" w:eastAsia="微软雅黑" w:cs="微软雅黑"/>
          <w:color w:val="auto"/>
          <w:sz w:val="19"/>
          <w:szCs w:val="19"/>
          <w:lang w:val="en-US" w:eastAsia="zh-CN"/>
        </w:rPr>
        <w:t>3）....</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微软雅黑" w:hAnsi="微软雅黑" w:eastAsia="微软雅黑" w:cs="微软雅黑"/>
          <w:color w:val="auto"/>
          <w:sz w:val="19"/>
          <w:szCs w:val="19"/>
          <w:lang w:val="en-US" w:eastAsia="zh-CN"/>
        </w:rPr>
      </w:pPr>
    </w:p>
    <w:p>
      <w:pPr>
        <w:spacing w:beforeLines="50" w:afterLines="100" w:line="440" w:lineRule="exact"/>
        <w:ind w:right="420"/>
        <w:jc w:val="left"/>
        <w:rPr>
          <w:rFonts w:hint="eastAsia" w:ascii="微软雅黑" w:hAnsi="微软雅黑" w:eastAsia="微软雅黑" w:cs="微软雅黑"/>
          <w:color w:val="auto"/>
          <w:sz w:val="24"/>
          <w:szCs w:val="28"/>
        </w:rPr>
      </w:pPr>
    </w:p>
    <w:p>
      <w:pPr>
        <w:pStyle w:val="9"/>
        <w:rPr>
          <w:rFonts w:hint="eastAsia" w:ascii="微软雅黑" w:hAnsi="微软雅黑" w:eastAsia="微软雅黑" w:cs="微软雅黑"/>
          <w:color w:val="auto"/>
          <w:lang w:eastAsia="zh-CN"/>
        </w:rPr>
      </w:pPr>
    </w:p>
    <w:p>
      <w:pPr>
        <w:pStyle w:val="9"/>
        <w:rPr>
          <w:rFonts w:hint="eastAsia" w:ascii="微软雅黑" w:hAnsi="微软雅黑" w:eastAsia="微软雅黑" w:cs="微软雅黑"/>
          <w:color w:val="auto"/>
          <w:lang w:eastAsia="zh-CN"/>
        </w:rPr>
      </w:pPr>
    </w:p>
    <w:p>
      <w:pPr>
        <w:snapToGrid w:val="0"/>
        <w:spacing w:line="480" w:lineRule="auto"/>
        <w:jc w:val="center"/>
        <w:rPr>
          <w:rFonts w:hint="eastAsia" w:ascii="微软雅黑" w:hAnsi="微软雅黑" w:eastAsia="微软雅黑" w:cs="微软雅黑"/>
          <w:snapToGrid w:val="0"/>
          <w:color w:val="auto"/>
          <w:position w:val="0"/>
          <w:sz w:val="19"/>
          <w:szCs w:val="19"/>
          <w:highlight w:val="none"/>
        </w:rPr>
      </w:pPr>
      <w:r>
        <w:rPr>
          <w:rFonts w:hint="eastAsia" w:ascii="微软雅黑" w:hAnsi="微软雅黑" w:eastAsia="微软雅黑" w:cs="微软雅黑"/>
          <w:snapToGrid w:val="0"/>
          <w:color w:val="auto"/>
          <w:position w:val="0"/>
          <w:sz w:val="19"/>
          <w:szCs w:val="19"/>
          <w:highlight w:val="none"/>
          <w:lang w:eastAsia="zh-CN"/>
        </w:rPr>
        <w:t>供应商</w:t>
      </w:r>
      <w:r>
        <w:rPr>
          <w:rFonts w:hint="eastAsia" w:ascii="微软雅黑" w:hAnsi="微软雅黑" w:eastAsia="微软雅黑" w:cs="微软雅黑"/>
          <w:snapToGrid w:val="0"/>
          <w:color w:val="auto"/>
          <w:position w:val="0"/>
          <w:sz w:val="19"/>
          <w:szCs w:val="19"/>
          <w:highlight w:val="none"/>
        </w:rPr>
        <w:t>（公章）：</w:t>
      </w:r>
    </w:p>
    <w:p>
      <w:pPr>
        <w:snapToGrid w:val="0"/>
        <w:spacing w:line="480" w:lineRule="auto"/>
        <w:jc w:val="left"/>
        <w:rPr>
          <w:rFonts w:hint="eastAsia" w:ascii="微软雅黑" w:hAnsi="微软雅黑" w:eastAsia="微软雅黑" w:cs="微软雅黑"/>
          <w:snapToGrid w:val="0"/>
          <w:color w:val="auto"/>
          <w:position w:val="0"/>
          <w:sz w:val="19"/>
          <w:szCs w:val="19"/>
          <w:highlight w:val="none"/>
        </w:rPr>
      </w:pPr>
      <w:r>
        <w:rPr>
          <w:rFonts w:hint="eastAsia" w:ascii="微软雅黑" w:hAnsi="微软雅黑" w:eastAsia="微软雅黑" w:cs="微软雅黑"/>
          <w:snapToGrid w:val="0"/>
          <w:color w:val="auto"/>
          <w:position w:val="0"/>
          <w:sz w:val="19"/>
          <w:szCs w:val="19"/>
          <w:highlight w:val="none"/>
        </w:rPr>
        <w:t xml:space="preserve">                            </w:t>
      </w:r>
      <w:r>
        <w:rPr>
          <w:rFonts w:hint="eastAsia" w:ascii="微软雅黑" w:hAnsi="微软雅黑" w:eastAsia="微软雅黑" w:cs="微软雅黑"/>
          <w:snapToGrid w:val="0"/>
          <w:color w:val="auto"/>
          <w:position w:val="0"/>
          <w:sz w:val="19"/>
          <w:szCs w:val="19"/>
          <w:highlight w:val="none"/>
          <w:lang w:val="en-US" w:eastAsia="zh-CN"/>
        </w:rPr>
        <w:t xml:space="preserve">        </w:t>
      </w:r>
    </w:p>
    <w:p>
      <w:pPr>
        <w:snapToGrid w:val="0"/>
        <w:spacing w:line="480" w:lineRule="auto"/>
        <w:ind w:firstLine="3420" w:firstLineChars="1800"/>
        <w:jc w:val="left"/>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position w:val="0"/>
          <w:sz w:val="19"/>
          <w:szCs w:val="19"/>
          <w:highlight w:val="none"/>
        </w:rPr>
        <w:t>日   期：</w:t>
      </w:r>
    </w:p>
    <w:p>
      <w:pPr>
        <w:pStyle w:val="9"/>
        <w:ind w:left="0" w:leftChars="0" w:firstLine="0" w:firstLineChars="0"/>
        <w:rPr>
          <w:rFonts w:hint="eastAsia" w:ascii="微软雅黑" w:hAnsi="微软雅黑" w:eastAsia="微软雅黑" w:cs="微软雅黑"/>
          <w:color w:val="auto"/>
          <w:lang w:val="en-US" w:eastAsia="zh-CN"/>
        </w:rPr>
      </w:pPr>
    </w:p>
    <w:p>
      <w:pPr>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br w:type="page"/>
      </w:r>
    </w:p>
    <w:p>
      <w:pPr>
        <w:pStyle w:val="5"/>
        <w:spacing w:line="360" w:lineRule="auto"/>
        <w:ind w:left="0" w:righ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val="en-US" w:eastAsia="zh-CN"/>
        </w:rPr>
        <w:t>七</w:t>
      </w:r>
      <w:r>
        <w:rPr>
          <w:rFonts w:hint="eastAsia" w:ascii="微软雅黑" w:hAnsi="微软雅黑" w:eastAsia="微软雅黑" w:cs="微软雅黑"/>
          <w:snapToGrid w:val="0"/>
          <w:color w:val="auto"/>
          <w:lang w:eastAsia="zh-CN"/>
        </w:rPr>
        <w:t>、</w:t>
      </w:r>
      <w:r>
        <w:rPr>
          <w:rFonts w:hint="eastAsia" w:ascii="微软雅黑" w:hAnsi="微软雅黑" w:eastAsia="微软雅黑" w:cs="微软雅黑"/>
          <w:snapToGrid w:val="0"/>
          <w:color w:val="auto"/>
          <w:lang w:val="en-US" w:eastAsia="zh-CN"/>
        </w:rPr>
        <w:t>服务</w:t>
      </w:r>
      <w:r>
        <w:rPr>
          <w:rFonts w:hint="eastAsia" w:ascii="微软雅黑" w:hAnsi="微软雅黑" w:eastAsia="微软雅黑" w:cs="微软雅黑"/>
          <w:snapToGrid w:val="0"/>
          <w:color w:val="auto"/>
          <w:lang w:eastAsia="zh-CN"/>
        </w:rPr>
        <w:t>响应</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供应商全称：</w:t>
      </w:r>
    </w:p>
    <w:p>
      <w:pPr>
        <w:spacing w:line="360" w:lineRule="auto"/>
        <w:rPr>
          <w:rFonts w:hint="eastAsia" w:ascii="微软雅黑" w:hAnsi="微软雅黑" w:eastAsia="微软雅黑" w:cs="微软雅黑"/>
          <w:snapToGrid w:val="0"/>
          <w:color w:val="auto"/>
          <w:lang w:eastAsia="zh-CN"/>
        </w:rPr>
        <w:sectPr>
          <w:pgSz w:w="11900" w:h="16840"/>
          <w:pgMar w:top="1440" w:right="1800" w:bottom="1440" w:left="1800" w:header="0" w:footer="196" w:gutter="0"/>
          <w:pgBorders>
            <w:top w:val="none" w:sz="0" w:space="0"/>
            <w:left w:val="none" w:sz="0" w:space="0"/>
            <w:bottom w:val="none" w:sz="0" w:space="0"/>
            <w:right w:val="none" w:sz="0" w:space="0"/>
          </w:pgBorders>
          <w:pgNumType w:fmt="decimal"/>
          <w:cols w:space="720" w:num="1"/>
        </w:sectPr>
      </w:pPr>
    </w:p>
    <w:p>
      <w:pPr>
        <w:pStyle w:val="5"/>
        <w:spacing w:line="360" w:lineRule="auto"/>
        <w:ind w:left="0" w:righ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val="en-US" w:eastAsia="zh-CN"/>
        </w:rPr>
        <w:t>八</w:t>
      </w:r>
      <w:r>
        <w:rPr>
          <w:rFonts w:hint="eastAsia" w:ascii="微软雅黑" w:hAnsi="微软雅黑" w:eastAsia="微软雅黑" w:cs="微软雅黑"/>
          <w:snapToGrid w:val="0"/>
          <w:color w:val="auto"/>
          <w:lang w:eastAsia="zh-CN"/>
        </w:rPr>
        <w:t>、法定代表人/单位负责人授权书</w:t>
      </w:r>
    </w:p>
    <w:p>
      <w:pPr>
        <w:pStyle w:val="8"/>
        <w:spacing w:line="360" w:lineRule="auto"/>
        <w:rPr>
          <w:rFonts w:hint="eastAsia" w:ascii="微软雅黑" w:hAnsi="微软雅黑" w:eastAsia="微软雅黑" w:cs="微软雅黑"/>
          <w:b/>
          <w:snapToGrid w:val="0"/>
          <w:color w:val="auto"/>
          <w:sz w:val="21"/>
          <w:lang w:eastAsia="zh-CN"/>
        </w:rPr>
      </w:pP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w:t>
      </w:r>
    </w:p>
    <w:p>
      <w:pPr>
        <w:pStyle w:val="8"/>
        <w:tabs>
          <w:tab w:val="left" w:pos="7463"/>
          <w:tab w:val="left" w:pos="8988"/>
        </w:tabs>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（报价单位全称）法定代表人/单位负责人   授权      （授权代表姓名）     为响应供应商代表，参加贵处组织的</w:t>
      </w:r>
      <w:r>
        <w:rPr>
          <w:rFonts w:hint="eastAsia" w:ascii="微软雅黑" w:hAnsi="微软雅黑" w:eastAsia="微软雅黑" w:cs="微软雅黑"/>
          <w:snapToGrid w:val="0"/>
          <w:color w:val="auto"/>
          <w:lang w:eastAsia="zh-CN"/>
        </w:rPr>
        <w:tab/>
      </w:r>
      <w:r>
        <w:rPr>
          <w:rFonts w:hint="eastAsia" w:ascii="微软雅黑" w:hAnsi="微软雅黑" w:eastAsia="微软雅黑" w:cs="微软雅黑"/>
          <w:snapToGrid w:val="0"/>
          <w:color w:val="auto"/>
          <w:lang w:eastAsia="zh-CN"/>
        </w:rPr>
        <w:t>项目（项目编号）竞争性磋商，全权处理本活动中的一切事宜。</w:t>
      </w:r>
    </w:p>
    <w:p>
      <w:pPr>
        <w:pStyle w:val="8"/>
        <w:spacing w:line="360" w:lineRule="auto"/>
        <w:rPr>
          <w:rFonts w:hint="eastAsia" w:ascii="微软雅黑" w:hAnsi="微软雅黑" w:eastAsia="微软雅黑" w:cs="微软雅黑"/>
          <w:snapToGrid w:val="0"/>
          <w:color w:val="auto"/>
          <w:sz w:val="18"/>
          <w:lang w:eastAsia="zh-CN"/>
        </w:rPr>
      </w:pPr>
    </w:p>
    <w:p>
      <w:pPr>
        <w:pStyle w:val="8"/>
        <w:spacing w:line="360" w:lineRule="auto"/>
        <w:rPr>
          <w:rFonts w:hint="eastAsia" w:ascii="微软雅黑" w:hAnsi="微软雅黑" w:eastAsia="微软雅黑" w:cs="微软雅黑"/>
          <w:snapToGrid w:val="0"/>
          <w:color w:val="auto"/>
          <w:sz w:val="18"/>
          <w:lang w:eastAsia="zh-CN"/>
        </w:rPr>
      </w:pPr>
    </w:p>
    <w:p>
      <w:pPr>
        <w:pStyle w:val="8"/>
        <w:spacing w:line="360" w:lineRule="auto"/>
        <w:rPr>
          <w:rFonts w:hint="eastAsia" w:ascii="微软雅黑" w:hAnsi="微软雅黑" w:eastAsia="微软雅黑" w:cs="微软雅黑"/>
          <w:snapToGrid w:val="0"/>
          <w:color w:val="auto"/>
          <w:sz w:val="18"/>
          <w:lang w:eastAsia="zh-CN"/>
        </w:rPr>
      </w:pPr>
    </w:p>
    <w:p>
      <w:pPr>
        <w:pStyle w:val="8"/>
        <w:spacing w:line="360" w:lineRule="auto"/>
        <w:rPr>
          <w:rFonts w:hint="eastAsia" w:ascii="微软雅黑" w:hAnsi="微软雅黑" w:eastAsia="微软雅黑" w:cs="微软雅黑"/>
          <w:snapToGrid w:val="0"/>
          <w:color w:val="auto"/>
          <w:sz w:val="25"/>
          <w:lang w:eastAsia="zh-CN"/>
        </w:rPr>
      </w:pP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法定代表人/单位负责人签字： 供应商全称（公章）：</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日 期 ：</w:t>
      </w:r>
    </w:p>
    <w:p>
      <w:pPr>
        <w:pStyle w:val="8"/>
        <w:spacing w:line="360" w:lineRule="auto"/>
        <w:rPr>
          <w:rFonts w:hint="eastAsia" w:ascii="微软雅黑" w:hAnsi="微软雅黑" w:eastAsia="微软雅黑" w:cs="微软雅黑"/>
          <w:snapToGrid w:val="0"/>
          <w:color w:val="auto"/>
          <w:sz w:val="18"/>
          <w:lang w:eastAsia="zh-CN"/>
        </w:rPr>
      </w:pPr>
    </w:p>
    <w:p>
      <w:pPr>
        <w:pStyle w:val="8"/>
        <w:spacing w:line="360" w:lineRule="auto"/>
        <w:rPr>
          <w:rFonts w:hint="eastAsia" w:ascii="微软雅黑" w:hAnsi="微软雅黑" w:eastAsia="微软雅黑" w:cs="微软雅黑"/>
          <w:snapToGrid w:val="0"/>
          <w:color w:val="auto"/>
          <w:sz w:val="18"/>
          <w:lang w:eastAsia="zh-CN"/>
        </w:rPr>
      </w:pP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附：</w:t>
      </w:r>
    </w:p>
    <w:p>
      <w:pPr>
        <w:pStyle w:val="8"/>
        <w:spacing w:line="360" w:lineRule="auto"/>
        <w:rPr>
          <w:rFonts w:hint="eastAsia" w:ascii="微软雅黑" w:hAnsi="微软雅黑" w:eastAsia="微软雅黑" w:cs="微软雅黑"/>
          <w:snapToGrid w:val="0"/>
          <w:color w:val="auto"/>
          <w:sz w:val="13"/>
          <w:lang w:eastAsia="zh-CN"/>
        </w:rPr>
      </w:pPr>
    </w:p>
    <w:p>
      <w:pPr>
        <w:pStyle w:val="8"/>
        <w:tabs>
          <w:tab w:val="left" w:pos="1438"/>
          <w:tab w:val="left" w:pos="4571"/>
        </w:tabs>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授权代表姓名：</w:t>
      </w:r>
      <w:r>
        <w:rPr>
          <w:rFonts w:hint="eastAsia" w:ascii="微软雅黑" w:hAnsi="微软雅黑" w:eastAsia="微软雅黑" w:cs="微软雅黑"/>
          <w:snapToGrid w:val="0"/>
          <w:color w:val="auto"/>
          <w:lang w:eastAsia="zh-CN"/>
        </w:rPr>
        <w:tab/>
      </w:r>
      <w:r>
        <w:rPr>
          <w:rFonts w:hint="eastAsia" w:ascii="微软雅黑" w:hAnsi="微软雅黑" w:eastAsia="微软雅黑" w:cs="微软雅黑"/>
          <w:snapToGrid w:val="0"/>
          <w:color w:val="auto"/>
          <w:lang w:eastAsia="zh-CN"/>
        </w:rPr>
        <w:t xml:space="preserve">授权代表：（签字） </w:t>
      </w:r>
    </w:p>
    <w:p>
      <w:pPr>
        <w:pStyle w:val="8"/>
        <w:tabs>
          <w:tab w:val="left" w:pos="1438"/>
          <w:tab w:val="left" w:pos="4571"/>
        </w:tabs>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职       务 ：</w:t>
      </w:r>
    </w:p>
    <w:p>
      <w:pPr>
        <w:pStyle w:val="8"/>
        <w:spacing w:line="360" w:lineRule="auto"/>
        <w:jc w:val="both"/>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 xml:space="preserve">详细通讯地址： </w:t>
      </w:r>
    </w:p>
    <w:p>
      <w:pPr>
        <w:pStyle w:val="8"/>
        <w:spacing w:line="360" w:lineRule="auto"/>
        <w:jc w:val="both"/>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 xml:space="preserve">邮 政 编 码 ： </w:t>
      </w:r>
    </w:p>
    <w:p>
      <w:pPr>
        <w:pStyle w:val="8"/>
        <w:spacing w:line="360" w:lineRule="auto"/>
        <w:jc w:val="both"/>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传       真 ：</w:t>
      </w:r>
    </w:p>
    <w:p>
      <w:pPr>
        <w:pStyle w:val="8"/>
        <w:spacing w:line="360" w:lineRule="auto"/>
        <w:jc w:val="both"/>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电       话 ：</w:t>
      </w:r>
    </w:p>
    <w:p>
      <w:pPr>
        <w:spacing w:line="360" w:lineRule="auto"/>
        <w:jc w:val="both"/>
        <w:rPr>
          <w:rFonts w:hint="eastAsia" w:ascii="微软雅黑" w:hAnsi="微软雅黑" w:eastAsia="微软雅黑" w:cs="微软雅黑"/>
          <w:snapToGrid w:val="0"/>
          <w:color w:val="auto"/>
          <w:lang w:eastAsia="zh-CN"/>
        </w:rPr>
        <w:sectPr>
          <w:pgSz w:w="11900" w:h="16840"/>
          <w:pgMar w:top="1440" w:right="1800" w:bottom="1440" w:left="1800" w:header="0" w:footer="196" w:gutter="0"/>
          <w:pgBorders>
            <w:top w:val="none" w:sz="0" w:space="0"/>
            <w:left w:val="none" w:sz="0" w:space="0"/>
            <w:bottom w:val="none" w:sz="0" w:space="0"/>
            <w:right w:val="none" w:sz="0" w:space="0"/>
          </w:pgBorders>
          <w:pgNumType w:fmt="decimal"/>
          <w:cols w:space="720" w:num="1"/>
        </w:sectPr>
      </w:pPr>
    </w:p>
    <w:p>
      <w:pPr>
        <w:pStyle w:val="5"/>
        <w:spacing w:line="360" w:lineRule="auto"/>
        <w:ind w:left="0" w:righ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val="en-US" w:eastAsia="zh-CN"/>
        </w:rPr>
        <w:t>九</w:t>
      </w:r>
      <w:r>
        <w:rPr>
          <w:rFonts w:hint="eastAsia" w:ascii="微软雅黑" w:hAnsi="微软雅黑" w:eastAsia="微软雅黑" w:cs="微软雅黑"/>
          <w:snapToGrid w:val="0"/>
          <w:color w:val="auto"/>
          <w:lang w:eastAsia="zh-CN"/>
        </w:rPr>
        <w:t>、法定代表人/单位负责人和授权代表身份证明</w:t>
      </w:r>
    </w:p>
    <w:p>
      <w:pPr>
        <w:pStyle w:val="8"/>
        <w:spacing w:line="360" w:lineRule="auto"/>
        <w:rPr>
          <w:rFonts w:hint="eastAsia" w:ascii="微软雅黑" w:hAnsi="微软雅黑" w:eastAsia="微软雅黑" w:cs="微软雅黑"/>
          <w:b/>
          <w:snapToGrid w:val="0"/>
          <w:color w:val="auto"/>
          <w:sz w:val="24"/>
          <w:lang w:eastAsia="zh-CN"/>
        </w:rPr>
      </w:pPr>
    </w:p>
    <w:p>
      <w:pPr>
        <w:pStyle w:val="8"/>
        <w:spacing w:line="360" w:lineRule="auto"/>
        <w:jc w:val="center"/>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（法定代表人/单位负责人身份证正反面复印件）</w:t>
      </w:r>
    </w:p>
    <w:p>
      <w:pPr>
        <w:pStyle w:val="8"/>
        <w:spacing w:line="360" w:lineRule="auto"/>
        <w:rPr>
          <w:rFonts w:hint="eastAsia" w:ascii="微软雅黑" w:hAnsi="微软雅黑" w:eastAsia="微软雅黑" w:cs="微软雅黑"/>
          <w:snapToGrid w:val="0"/>
          <w:color w:val="auto"/>
          <w:sz w:val="22"/>
          <w:lang w:eastAsia="zh-CN"/>
        </w:rPr>
      </w:pPr>
    </w:p>
    <w:p>
      <w:pPr>
        <w:pStyle w:val="8"/>
        <w:spacing w:line="360" w:lineRule="auto"/>
        <w:rPr>
          <w:rFonts w:hint="eastAsia" w:ascii="微软雅黑" w:hAnsi="微软雅黑" w:eastAsia="微软雅黑" w:cs="微软雅黑"/>
          <w:snapToGrid w:val="0"/>
          <w:color w:val="auto"/>
          <w:sz w:val="22"/>
          <w:lang w:eastAsia="zh-CN"/>
        </w:rPr>
      </w:pPr>
    </w:p>
    <w:p>
      <w:pPr>
        <w:pStyle w:val="8"/>
        <w:spacing w:line="360" w:lineRule="auto"/>
        <w:rPr>
          <w:rFonts w:hint="eastAsia" w:ascii="微软雅黑" w:hAnsi="微软雅黑" w:eastAsia="微软雅黑" w:cs="微软雅黑"/>
          <w:snapToGrid w:val="0"/>
          <w:color w:val="auto"/>
          <w:sz w:val="22"/>
          <w:lang w:eastAsia="zh-CN"/>
        </w:rPr>
      </w:pPr>
    </w:p>
    <w:p>
      <w:pPr>
        <w:pStyle w:val="8"/>
        <w:spacing w:line="360" w:lineRule="auto"/>
        <w:rPr>
          <w:rFonts w:hint="eastAsia" w:ascii="微软雅黑" w:hAnsi="微软雅黑" w:eastAsia="微软雅黑" w:cs="微软雅黑"/>
          <w:snapToGrid w:val="0"/>
          <w:color w:val="auto"/>
          <w:sz w:val="22"/>
          <w:lang w:eastAsia="zh-CN"/>
        </w:rPr>
      </w:pPr>
    </w:p>
    <w:p>
      <w:pPr>
        <w:pStyle w:val="8"/>
        <w:spacing w:line="360" w:lineRule="auto"/>
        <w:rPr>
          <w:rFonts w:hint="eastAsia" w:ascii="微软雅黑" w:hAnsi="微软雅黑" w:eastAsia="微软雅黑" w:cs="微软雅黑"/>
          <w:snapToGrid w:val="0"/>
          <w:color w:val="auto"/>
          <w:sz w:val="22"/>
          <w:lang w:eastAsia="zh-CN"/>
        </w:rPr>
      </w:pPr>
    </w:p>
    <w:p>
      <w:pPr>
        <w:pStyle w:val="8"/>
        <w:spacing w:line="360" w:lineRule="auto"/>
        <w:rPr>
          <w:rFonts w:hint="eastAsia" w:ascii="微软雅黑" w:hAnsi="微软雅黑" w:eastAsia="微软雅黑" w:cs="微软雅黑"/>
          <w:snapToGrid w:val="0"/>
          <w:color w:val="auto"/>
          <w:sz w:val="22"/>
          <w:lang w:eastAsia="zh-CN"/>
        </w:rPr>
      </w:pPr>
    </w:p>
    <w:p>
      <w:pPr>
        <w:pStyle w:val="8"/>
        <w:spacing w:line="360" w:lineRule="auto"/>
        <w:rPr>
          <w:rFonts w:hint="eastAsia" w:ascii="微软雅黑" w:hAnsi="微软雅黑" w:eastAsia="微软雅黑" w:cs="微软雅黑"/>
          <w:snapToGrid w:val="0"/>
          <w:color w:val="auto"/>
          <w:sz w:val="22"/>
          <w:lang w:eastAsia="zh-CN"/>
        </w:rPr>
      </w:pPr>
    </w:p>
    <w:p>
      <w:pPr>
        <w:pStyle w:val="8"/>
        <w:spacing w:line="360" w:lineRule="auto"/>
        <w:rPr>
          <w:rFonts w:hint="eastAsia" w:ascii="微软雅黑" w:hAnsi="微软雅黑" w:eastAsia="微软雅黑" w:cs="微软雅黑"/>
          <w:snapToGrid w:val="0"/>
          <w:color w:val="auto"/>
          <w:sz w:val="22"/>
          <w:lang w:eastAsia="zh-CN"/>
        </w:rPr>
      </w:pPr>
    </w:p>
    <w:p>
      <w:pPr>
        <w:pStyle w:val="8"/>
        <w:spacing w:line="360" w:lineRule="auto"/>
        <w:rPr>
          <w:rFonts w:hint="eastAsia" w:ascii="微软雅黑" w:hAnsi="微软雅黑" w:eastAsia="微软雅黑" w:cs="微软雅黑"/>
          <w:snapToGrid w:val="0"/>
          <w:color w:val="auto"/>
          <w:sz w:val="26"/>
          <w:lang w:eastAsia="zh-CN"/>
        </w:rPr>
      </w:pPr>
    </w:p>
    <w:p>
      <w:pPr>
        <w:pStyle w:val="8"/>
        <w:spacing w:line="360" w:lineRule="auto"/>
        <w:jc w:val="center"/>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（授权代表身份证正反面复印件）</w:t>
      </w: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sz w:val="20"/>
          <w:lang w:eastAsia="zh-CN"/>
        </w:rPr>
      </w:pP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供应商全称：</w:t>
      </w:r>
    </w:p>
    <w:p>
      <w:pPr>
        <w:spacing w:line="360" w:lineRule="auto"/>
        <w:rPr>
          <w:rFonts w:hint="eastAsia" w:ascii="微软雅黑" w:hAnsi="微软雅黑" w:eastAsia="微软雅黑" w:cs="微软雅黑"/>
          <w:snapToGrid w:val="0"/>
          <w:color w:val="auto"/>
          <w:lang w:eastAsia="zh-CN"/>
        </w:rPr>
        <w:sectPr>
          <w:pgSz w:w="11900" w:h="16840"/>
          <w:pgMar w:top="1440" w:right="1800" w:bottom="1440" w:left="1800" w:header="0" w:footer="196" w:gutter="0"/>
          <w:pgBorders>
            <w:top w:val="none" w:sz="0" w:space="0"/>
            <w:left w:val="none" w:sz="0" w:space="0"/>
            <w:bottom w:val="none" w:sz="0" w:space="0"/>
            <w:right w:val="none" w:sz="0" w:space="0"/>
          </w:pgBorders>
          <w:pgNumType w:fmt="decimal"/>
          <w:cols w:space="720" w:num="1"/>
        </w:sectPr>
      </w:pPr>
    </w:p>
    <w:p>
      <w:pPr>
        <w:pStyle w:val="5"/>
        <w:spacing w:line="360" w:lineRule="auto"/>
        <w:ind w:left="0" w:righ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val="en-US" w:eastAsia="zh-CN"/>
        </w:rPr>
        <w:t>十</w:t>
      </w:r>
      <w:r>
        <w:rPr>
          <w:rFonts w:hint="eastAsia" w:ascii="微软雅黑" w:hAnsi="微软雅黑" w:eastAsia="微软雅黑" w:cs="微软雅黑"/>
          <w:snapToGrid w:val="0"/>
          <w:color w:val="auto"/>
          <w:lang w:eastAsia="zh-CN"/>
        </w:rPr>
        <w:t>、小微企业声明函</w:t>
      </w:r>
    </w:p>
    <w:p>
      <w:pPr>
        <w:pStyle w:val="8"/>
        <w:spacing w:line="360" w:lineRule="auto"/>
        <w:rPr>
          <w:rFonts w:hint="eastAsia" w:ascii="微软雅黑" w:hAnsi="微软雅黑" w:eastAsia="微软雅黑" w:cs="微软雅黑"/>
          <w:b/>
          <w:snapToGrid w:val="0"/>
          <w:color w:val="auto"/>
          <w:sz w:val="31"/>
          <w:lang w:eastAsia="zh-CN"/>
        </w:rPr>
      </w:pPr>
    </w:p>
    <w:p>
      <w:pPr>
        <w:pStyle w:val="8"/>
        <w:spacing w:line="360" w:lineRule="auto"/>
        <w:rPr>
          <w:rFonts w:hint="eastAsia" w:ascii="微软雅黑" w:hAnsi="微软雅黑" w:eastAsia="微软雅黑" w:cs="微软雅黑"/>
          <w:snapToGrid w:val="0"/>
          <w:color w:val="auto"/>
          <w:sz w:val="13"/>
          <w:lang w:eastAsia="zh-CN"/>
        </w:rPr>
      </w:pPr>
      <w:r>
        <w:rPr>
          <w:rFonts w:hint="eastAsia" w:ascii="微软雅黑" w:hAnsi="微软雅黑" w:eastAsia="微软雅黑" w:cs="微软雅黑"/>
          <w:snapToGrid w:val="0"/>
          <w:color w:val="auto"/>
          <w:lang w:eastAsia="zh-CN"/>
        </w:rPr>
        <w:t>注：注：响应供应商及响应产品是小微企业的提供，否则无需提供（</w:t>
      </w:r>
      <w:r>
        <w:rPr>
          <w:rFonts w:hint="eastAsia" w:ascii="微软雅黑" w:hAnsi="微软雅黑" w:eastAsia="微软雅黑" w:cs="微软雅黑"/>
          <w:snapToGrid w:val="0"/>
          <w:color w:val="auto"/>
          <w:lang w:val="en-US" w:eastAsia="zh-CN"/>
        </w:rPr>
        <w:t>本项目采购标的对应的中小企业划分标准所属行业为科学研究和技术服务业</w:t>
      </w:r>
      <w:r>
        <w:rPr>
          <w:rFonts w:hint="eastAsia" w:ascii="微软雅黑" w:hAnsi="微软雅黑" w:eastAsia="微软雅黑" w:cs="微软雅黑"/>
          <w:snapToGrid w:val="0"/>
          <w:color w:val="auto"/>
          <w:lang w:eastAsia="zh-CN"/>
        </w:rPr>
        <w:t>）</w:t>
      </w:r>
    </w:p>
    <w:p>
      <w:pPr>
        <w:pStyle w:val="5"/>
        <w:spacing w:line="360" w:lineRule="auto"/>
        <w:ind w:left="0" w:right="0"/>
        <w:rPr>
          <w:rFonts w:hint="eastAsia" w:ascii="微软雅黑" w:hAnsi="微软雅黑" w:eastAsia="微软雅黑" w:cs="微软雅黑"/>
          <w:snapToGrid w:val="0"/>
          <w:color w:val="auto"/>
          <w:highlight w:val="none"/>
          <w:lang w:eastAsia="zh-CN"/>
        </w:rPr>
      </w:pPr>
      <w:r>
        <w:rPr>
          <w:rFonts w:hint="eastAsia" w:ascii="微软雅黑" w:hAnsi="微软雅黑" w:eastAsia="微软雅黑" w:cs="微软雅黑"/>
          <w:snapToGrid w:val="0"/>
          <w:color w:val="auto"/>
          <w:highlight w:val="none"/>
          <w:lang w:eastAsia="zh-CN"/>
        </w:rPr>
        <w:t>中小企业声明函</w:t>
      </w:r>
    </w:p>
    <w:p>
      <w:pPr>
        <w:pStyle w:val="7"/>
        <w:keepNext w:val="0"/>
        <w:keepLines w:val="0"/>
        <w:pageBreakBefore w:val="0"/>
        <w:widowControl w:val="0"/>
        <w:tabs>
          <w:tab w:val="left" w:pos="1440"/>
        </w:tabs>
        <w:kinsoku/>
        <w:wordWrap/>
        <w:overflowPunct/>
        <w:topLinePunct w:val="0"/>
        <w:autoSpaceDE/>
        <w:autoSpaceDN/>
        <w:bidi w:val="0"/>
        <w:adjustRightInd/>
        <w:snapToGrid/>
        <w:spacing w:line="380" w:lineRule="exact"/>
        <w:ind w:left="0" w:right="0" w:firstLine="707"/>
        <w:jc w:val="both"/>
        <w:textAlignment w:val="auto"/>
        <w:rPr>
          <w:rFonts w:hint="eastAsia" w:ascii="微软雅黑" w:hAnsi="微软雅黑" w:eastAsia="微软雅黑" w:cs="微软雅黑"/>
          <w:b w:val="0"/>
          <w:bCs w:val="0"/>
          <w:spacing w:val="0"/>
          <w:w w:val="100"/>
          <w:position w:val="0"/>
          <w:sz w:val="19"/>
          <w:szCs w:val="19"/>
        </w:rPr>
      </w:pPr>
      <w:r>
        <w:rPr>
          <w:rFonts w:hint="eastAsia" w:ascii="微软雅黑" w:hAnsi="微软雅黑" w:eastAsia="微软雅黑" w:cs="微软雅黑"/>
          <w:b w:val="0"/>
          <w:bCs w:val="0"/>
          <w:spacing w:val="0"/>
          <w:w w:val="100"/>
          <w:position w:val="0"/>
          <w:sz w:val="19"/>
          <w:szCs w:val="19"/>
        </w:rPr>
        <w:t>本公司（联合体）郑重声明，根据《政府采购促进中小企业发展管理办法》（财库﹝2020﹞46号）的规定，本公司（联合体）参加</w:t>
      </w:r>
      <w:r>
        <w:rPr>
          <w:rFonts w:hint="eastAsia" w:ascii="微软雅黑" w:hAnsi="微软雅黑" w:eastAsia="微软雅黑" w:cs="微软雅黑"/>
          <w:b w:val="0"/>
          <w:bCs w:val="0"/>
          <w:i/>
          <w:spacing w:val="0"/>
          <w:w w:val="100"/>
          <w:position w:val="0"/>
          <w:sz w:val="19"/>
          <w:szCs w:val="19"/>
          <w:u w:val="single"/>
        </w:rPr>
        <w:t>（单位名称）</w:t>
      </w:r>
      <w:r>
        <w:rPr>
          <w:rFonts w:hint="eastAsia" w:ascii="微软雅黑" w:hAnsi="微软雅黑" w:eastAsia="微软雅黑" w:cs="微软雅黑"/>
          <w:b w:val="0"/>
          <w:bCs w:val="0"/>
          <w:spacing w:val="0"/>
          <w:w w:val="100"/>
          <w:position w:val="0"/>
          <w:sz w:val="19"/>
          <w:szCs w:val="19"/>
        </w:rPr>
        <w:t>的</w:t>
      </w:r>
      <w:r>
        <w:rPr>
          <w:rFonts w:hint="eastAsia" w:ascii="微软雅黑" w:hAnsi="微软雅黑" w:eastAsia="微软雅黑" w:cs="微软雅黑"/>
          <w:b w:val="0"/>
          <w:bCs w:val="0"/>
          <w:i/>
          <w:spacing w:val="0"/>
          <w:w w:val="100"/>
          <w:position w:val="0"/>
          <w:sz w:val="19"/>
          <w:szCs w:val="19"/>
          <w:u w:val="single"/>
        </w:rPr>
        <w:t>（项目名称）</w:t>
      </w:r>
      <w:r>
        <w:rPr>
          <w:rFonts w:hint="eastAsia" w:ascii="微软雅黑" w:hAnsi="微软雅黑" w:eastAsia="微软雅黑" w:cs="微软雅黑"/>
          <w:b w:val="0"/>
          <w:bCs w:val="0"/>
          <w:spacing w:val="0"/>
          <w:w w:val="100"/>
          <w:position w:val="0"/>
          <w:sz w:val="19"/>
          <w:szCs w:val="19"/>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pStyle w:val="23"/>
        <w:keepNext w:val="0"/>
        <w:keepLines w:val="0"/>
        <w:pageBreakBefore w:val="0"/>
        <w:widowControl w:val="0"/>
        <w:numPr>
          <w:ilvl w:val="0"/>
          <w:numId w:val="0"/>
        </w:numPr>
        <w:tabs>
          <w:tab w:val="left" w:pos="1649"/>
        </w:tabs>
        <w:kinsoku/>
        <w:wordWrap/>
        <w:overflowPunct/>
        <w:topLinePunct w:val="0"/>
        <w:autoSpaceDE/>
        <w:autoSpaceDN/>
        <w:bidi w:val="0"/>
        <w:adjustRightInd/>
        <w:snapToGrid/>
        <w:spacing w:before="0" w:after="0" w:line="380" w:lineRule="exact"/>
        <w:ind w:left="0" w:leftChars="0" w:right="0" w:rightChars="0"/>
        <w:jc w:val="both"/>
        <w:textAlignment w:val="auto"/>
        <w:rPr>
          <w:rFonts w:hint="eastAsia" w:ascii="微软雅黑" w:hAnsi="微软雅黑" w:eastAsia="微软雅黑" w:cs="微软雅黑"/>
          <w:spacing w:val="0"/>
          <w:w w:val="100"/>
          <w:position w:val="0"/>
          <w:sz w:val="19"/>
          <w:szCs w:val="19"/>
        </w:rPr>
      </w:pPr>
      <w:r>
        <w:rPr>
          <w:rFonts w:hint="eastAsia" w:ascii="微软雅黑" w:hAnsi="微软雅黑" w:eastAsia="微软雅黑" w:cs="微软雅黑"/>
          <w:spacing w:val="0"/>
          <w:w w:val="100"/>
          <w:position w:val="0"/>
          <w:sz w:val="19"/>
          <w:szCs w:val="19"/>
          <w:lang w:val="en-US" w:eastAsia="zh-CN"/>
        </w:rPr>
        <w:t>1.</w:t>
      </w:r>
      <w:r>
        <w:rPr>
          <w:rFonts w:hint="eastAsia" w:ascii="微软雅黑" w:hAnsi="微软雅黑" w:eastAsia="微软雅黑" w:cs="微软雅黑"/>
          <w:spacing w:val="0"/>
          <w:w w:val="100"/>
          <w:position w:val="0"/>
          <w:sz w:val="19"/>
          <w:szCs w:val="19"/>
        </w:rPr>
        <w:t>（</w:t>
      </w:r>
      <w:r>
        <w:rPr>
          <w:rFonts w:hint="eastAsia" w:ascii="微软雅黑" w:hAnsi="微软雅黑" w:eastAsia="微软雅黑" w:cs="微软雅黑"/>
          <w:i/>
          <w:spacing w:val="0"/>
          <w:w w:val="100"/>
          <w:position w:val="0"/>
          <w:sz w:val="19"/>
          <w:szCs w:val="19"/>
          <w:u w:val="single"/>
        </w:rPr>
        <w:t>标的名称）</w:t>
      </w:r>
      <w:r>
        <w:rPr>
          <w:rFonts w:hint="eastAsia" w:ascii="微软雅黑" w:hAnsi="微软雅黑" w:eastAsia="微软雅黑" w:cs="微软雅黑"/>
          <w:spacing w:val="0"/>
          <w:w w:val="100"/>
          <w:position w:val="0"/>
          <w:sz w:val="19"/>
          <w:szCs w:val="19"/>
        </w:rPr>
        <w:t>，属于</w:t>
      </w:r>
      <w:r>
        <w:rPr>
          <w:rFonts w:hint="eastAsia" w:ascii="微软雅黑" w:hAnsi="微软雅黑" w:eastAsia="微软雅黑" w:cs="微软雅黑"/>
          <w:i/>
          <w:spacing w:val="0"/>
          <w:w w:val="100"/>
          <w:position w:val="0"/>
          <w:sz w:val="19"/>
          <w:szCs w:val="19"/>
          <w:u w:val="single"/>
        </w:rPr>
        <w:t>（采购文件中明确的所属行业）</w:t>
      </w:r>
      <w:r>
        <w:rPr>
          <w:rFonts w:hint="eastAsia" w:ascii="微软雅黑" w:hAnsi="微软雅黑" w:eastAsia="微软雅黑" w:cs="微软雅黑"/>
          <w:spacing w:val="0"/>
          <w:w w:val="100"/>
          <w:position w:val="0"/>
          <w:sz w:val="19"/>
          <w:szCs w:val="19"/>
        </w:rPr>
        <w:t>；承建（承接）企业为</w:t>
      </w:r>
      <w:r>
        <w:rPr>
          <w:rFonts w:hint="eastAsia" w:ascii="微软雅黑" w:hAnsi="微软雅黑" w:eastAsia="微软雅黑" w:cs="微软雅黑"/>
          <w:i/>
          <w:spacing w:val="0"/>
          <w:w w:val="100"/>
          <w:position w:val="0"/>
          <w:sz w:val="19"/>
          <w:szCs w:val="19"/>
          <w:u w:val="single"/>
        </w:rPr>
        <w:t>（企业名称）</w:t>
      </w:r>
      <w:r>
        <w:rPr>
          <w:rFonts w:hint="eastAsia" w:ascii="微软雅黑" w:hAnsi="微软雅黑" w:eastAsia="微软雅黑" w:cs="微软雅黑"/>
          <w:spacing w:val="0"/>
          <w:w w:val="100"/>
          <w:position w:val="0"/>
          <w:sz w:val="19"/>
          <w:szCs w:val="19"/>
        </w:rPr>
        <w:t>，从业人员</w:t>
      </w:r>
      <w:r>
        <w:rPr>
          <w:rFonts w:hint="eastAsia" w:ascii="微软雅黑" w:hAnsi="微软雅黑" w:eastAsia="微软雅黑" w:cs="微软雅黑"/>
          <w:spacing w:val="0"/>
          <w:w w:val="100"/>
          <w:position w:val="0"/>
          <w:sz w:val="19"/>
          <w:szCs w:val="19"/>
          <w:u w:val="single"/>
          <w:lang w:val="en-US" w:eastAsia="zh-CN"/>
        </w:rPr>
        <w:t xml:space="preserve">     </w:t>
      </w:r>
      <w:r>
        <w:rPr>
          <w:rFonts w:hint="eastAsia" w:ascii="微软雅黑" w:hAnsi="微软雅黑" w:eastAsia="微软雅黑" w:cs="微软雅黑"/>
          <w:spacing w:val="0"/>
          <w:w w:val="100"/>
          <w:position w:val="0"/>
          <w:sz w:val="19"/>
          <w:szCs w:val="19"/>
        </w:rPr>
        <w:t>人，营业收入为</w:t>
      </w:r>
      <w:r>
        <w:rPr>
          <w:rFonts w:hint="eastAsia" w:ascii="微软雅黑" w:hAnsi="微软雅黑" w:eastAsia="微软雅黑" w:cs="微软雅黑"/>
          <w:spacing w:val="0"/>
          <w:w w:val="100"/>
          <w:position w:val="0"/>
          <w:sz w:val="19"/>
          <w:szCs w:val="19"/>
          <w:u w:val="single"/>
        </w:rPr>
        <w:t xml:space="preserve">   </w:t>
      </w:r>
      <w:r>
        <w:rPr>
          <w:rFonts w:hint="eastAsia" w:ascii="微软雅黑" w:hAnsi="微软雅黑" w:eastAsia="微软雅黑" w:cs="微软雅黑"/>
          <w:spacing w:val="0"/>
          <w:w w:val="100"/>
          <w:position w:val="0"/>
          <w:sz w:val="19"/>
          <w:szCs w:val="19"/>
          <w:u w:val="single"/>
          <w:lang w:val="en-US" w:eastAsia="zh-CN"/>
        </w:rPr>
        <w:t xml:space="preserve">  </w:t>
      </w:r>
      <w:r>
        <w:rPr>
          <w:rFonts w:hint="eastAsia" w:ascii="微软雅黑" w:hAnsi="微软雅黑" w:eastAsia="微软雅黑" w:cs="微软雅黑"/>
          <w:spacing w:val="0"/>
          <w:w w:val="100"/>
          <w:position w:val="0"/>
          <w:sz w:val="19"/>
          <w:szCs w:val="19"/>
        </w:rPr>
        <w:t>万元，资产总额为</w:t>
      </w:r>
      <w:r>
        <w:rPr>
          <w:rFonts w:hint="eastAsia" w:ascii="微软雅黑" w:hAnsi="微软雅黑" w:eastAsia="微软雅黑" w:cs="微软雅黑"/>
          <w:spacing w:val="0"/>
          <w:w w:val="100"/>
          <w:position w:val="0"/>
          <w:sz w:val="19"/>
          <w:szCs w:val="19"/>
          <w:u w:val="single"/>
        </w:rPr>
        <w:t xml:space="preserve"> </w:t>
      </w:r>
      <w:r>
        <w:rPr>
          <w:rFonts w:hint="eastAsia" w:ascii="微软雅黑" w:hAnsi="微软雅黑" w:eastAsia="微软雅黑" w:cs="微软雅黑"/>
          <w:spacing w:val="0"/>
          <w:w w:val="100"/>
          <w:position w:val="0"/>
          <w:sz w:val="19"/>
          <w:szCs w:val="19"/>
          <w:u w:val="single"/>
          <w:lang w:val="en-US" w:eastAsia="zh-CN"/>
        </w:rPr>
        <w:t xml:space="preserve">     </w:t>
      </w:r>
      <w:r>
        <w:rPr>
          <w:rFonts w:hint="eastAsia" w:ascii="微软雅黑" w:hAnsi="微软雅黑" w:eastAsia="微软雅黑" w:cs="微软雅黑"/>
          <w:spacing w:val="0"/>
          <w:w w:val="100"/>
          <w:position w:val="0"/>
          <w:sz w:val="19"/>
          <w:szCs w:val="19"/>
        </w:rPr>
        <w:t>万元</w:t>
      </w:r>
      <w:r>
        <w:rPr>
          <w:rFonts w:hint="eastAsia" w:ascii="微软雅黑" w:hAnsi="微软雅黑" w:eastAsia="微软雅黑" w:cs="微软雅黑"/>
          <w:spacing w:val="0"/>
          <w:w w:val="100"/>
          <w:position w:val="0"/>
          <w:sz w:val="19"/>
          <w:szCs w:val="19"/>
          <w:vertAlign w:val="superscript"/>
        </w:rPr>
        <w:t>1</w:t>
      </w:r>
      <w:r>
        <w:rPr>
          <w:rFonts w:hint="eastAsia" w:ascii="微软雅黑" w:hAnsi="微软雅黑" w:eastAsia="微软雅黑" w:cs="微软雅黑"/>
          <w:spacing w:val="0"/>
          <w:w w:val="100"/>
          <w:position w:val="0"/>
          <w:sz w:val="19"/>
          <w:szCs w:val="19"/>
        </w:rPr>
        <w:t>，属于</w:t>
      </w:r>
      <w:r>
        <w:rPr>
          <w:rFonts w:hint="eastAsia" w:ascii="微软雅黑" w:hAnsi="微软雅黑" w:eastAsia="微软雅黑" w:cs="微软雅黑"/>
          <w:spacing w:val="0"/>
          <w:w w:val="100"/>
          <w:position w:val="0"/>
          <w:sz w:val="19"/>
          <w:szCs w:val="19"/>
          <w:u w:val="single"/>
        </w:rPr>
        <w:t>（</w:t>
      </w:r>
      <w:r>
        <w:rPr>
          <w:rFonts w:hint="eastAsia" w:ascii="微软雅黑" w:hAnsi="微软雅黑" w:eastAsia="微软雅黑" w:cs="微软雅黑"/>
          <w:i/>
          <w:iCs/>
          <w:spacing w:val="0"/>
          <w:w w:val="100"/>
          <w:position w:val="0"/>
          <w:sz w:val="19"/>
          <w:szCs w:val="19"/>
          <w:u w:val="single"/>
        </w:rPr>
        <w:t>中型企业、 小型企业、微型企业</w:t>
      </w:r>
      <w:r>
        <w:rPr>
          <w:rFonts w:hint="eastAsia" w:ascii="微软雅黑" w:hAnsi="微软雅黑" w:eastAsia="微软雅黑" w:cs="微软雅黑"/>
          <w:spacing w:val="0"/>
          <w:w w:val="100"/>
          <w:position w:val="0"/>
          <w:sz w:val="19"/>
          <w:szCs w:val="19"/>
          <w:u w:val="single"/>
        </w:rPr>
        <w:t>）</w:t>
      </w:r>
      <w:r>
        <w:rPr>
          <w:rFonts w:hint="eastAsia" w:ascii="微软雅黑" w:hAnsi="微软雅黑" w:eastAsia="微软雅黑" w:cs="微软雅黑"/>
          <w:spacing w:val="0"/>
          <w:w w:val="100"/>
          <w:position w:val="0"/>
          <w:sz w:val="19"/>
          <w:szCs w:val="19"/>
        </w:rPr>
        <w:t xml:space="preserve">； </w:t>
      </w:r>
    </w:p>
    <w:p>
      <w:pPr>
        <w:pStyle w:val="23"/>
        <w:keepNext w:val="0"/>
        <w:keepLines w:val="0"/>
        <w:pageBreakBefore w:val="0"/>
        <w:widowControl w:val="0"/>
        <w:numPr>
          <w:ilvl w:val="0"/>
          <w:numId w:val="0"/>
        </w:numPr>
        <w:tabs>
          <w:tab w:val="left" w:pos="1649"/>
        </w:tabs>
        <w:kinsoku/>
        <w:wordWrap/>
        <w:overflowPunct/>
        <w:topLinePunct w:val="0"/>
        <w:autoSpaceDE/>
        <w:autoSpaceDN/>
        <w:bidi w:val="0"/>
        <w:adjustRightInd/>
        <w:snapToGrid/>
        <w:spacing w:before="0" w:after="0" w:line="380" w:lineRule="exact"/>
        <w:ind w:left="0" w:leftChars="0" w:right="0" w:rightChars="0"/>
        <w:jc w:val="both"/>
        <w:textAlignment w:val="auto"/>
        <w:rPr>
          <w:rFonts w:hint="eastAsia" w:ascii="微软雅黑" w:hAnsi="微软雅黑" w:eastAsia="微软雅黑" w:cs="微软雅黑"/>
          <w:spacing w:val="0"/>
          <w:w w:val="100"/>
          <w:position w:val="0"/>
          <w:sz w:val="19"/>
          <w:szCs w:val="19"/>
        </w:rPr>
      </w:pPr>
      <w:r>
        <w:rPr>
          <w:rFonts w:hint="eastAsia" w:ascii="微软雅黑" w:hAnsi="微软雅黑" w:eastAsia="微软雅黑" w:cs="微软雅黑"/>
          <w:spacing w:val="0"/>
          <w:w w:val="100"/>
          <w:position w:val="0"/>
          <w:sz w:val="19"/>
          <w:szCs w:val="19"/>
          <w:lang w:val="en-US" w:eastAsia="zh-CN"/>
        </w:rPr>
        <w:t>2.</w:t>
      </w:r>
      <w:r>
        <w:rPr>
          <w:rFonts w:hint="eastAsia" w:ascii="微软雅黑" w:hAnsi="微软雅黑" w:eastAsia="微软雅黑" w:cs="微软雅黑"/>
          <w:spacing w:val="0"/>
          <w:w w:val="100"/>
          <w:position w:val="0"/>
          <w:sz w:val="19"/>
          <w:szCs w:val="19"/>
        </w:rPr>
        <w:t>（</w:t>
      </w:r>
      <w:r>
        <w:rPr>
          <w:rFonts w:hint="eastAsia" w:ascii="微软雅黑" w:hAnsi="微软雅黑" w:eastAsia="微软雅黑" w:cs="微软雅黑"/>
          <w:i/>
          <w:spacing w:val="0"/>
          <w:w w:val="100"/>
          <w:position w:val="0"/>
          <w:sz w:val="19"/>
          <w:szCs w:val="19"/>
          <w:u w:val="single"/>
        </w:rPr>
        <w:t>标的名称）</w:t>
      </w:r>
      <w:r>
        <w:rPr>
          <w:rFonts w:hint="eastAsia" w:ascii="微软雅黑" w:hAnsi="微软雅黑" w:eastAsia="微软雅黑" w:cs="微软雅黑"/>
          <w:spacing w:val="0"/>
          <w:w w:val="100"/>
          <w:position w:val="0"/>
          <w:sz w:val="19"/>
          <w:szCs w:val="19"/>
        </w:rPr>
        <w:t>，属于</w:t>
      </w:r>
      <w:r>
        <w:rPr>
          <w:rFonts w:hint="eastAsia" w:ascii="微软雅黑" w:hAnsi="微软雅黑" w:eastAsia="微软雅黑" w:cs="微软雅黑"/>
          <w:i/>
          <w:spacing w:val="0"/>
          <w:w w:val="100"/>
          <w:position w:val="0"/>
          <w:sz w:val="19"/>
          <w:szCs w:val="19"/>
          <w:u w:val="single"/>
        </w:rPr>
        <w:t>（采购文件中明确的所属行业）</w:t>
      </w:r>
      <w:r>
        <w:rPr>
          <w:rFonts w:hint="eastAsia" w:ascii="微软雅黑" w:hAnsi="微软雅黑" w:eastAsia="微软雅黑" w:cs="微软雅黑"/>
          <w:spacing w:val="0"/>
          <w:w w:val="100"/>
          <w:position w:val="0"/>
          <w:sz w:val="19"/>
          <w:szCs w:val="19"/>
        </w:rPr>
        <w:t>；承建（承接）企业为</w:t>
      </w:r>
      <w:r>
        <w:rPr>
          <w:rFonts w:hint="eastAsia" w:ascii="微软雅黑" w:hAnsi="微软雅黑" w:eastAsia="微软雅黑" w:cs="微软雅黑"/>
          <w:i/>
          <w:spacing w:val="0"/>
          <w:w w:val="100"/>
          <w:position w:val="0"/>
          <w:sz w:val="19"/>
          <w:szCs w:val="19"/>
          <w:u w:val="single"/>
        </w:rPr>
        <w:t>（企业名称）</w:t>
      </w:r>
      <w:r>
        <w:rPr>
          <w:rFonts w:hint="eastAsia" w:ascii="微软雅黑" w:hAnsi="微软雅黑" w:eastAsia="微软雅黑" w:cs="微软雅黑"/>
          <w:spacing w:val="0"/>
          <w:w w:val="100"/>
          <w:position w:val="0"/>
          <w:sz w:val="19"/>
          <w:szCs w:val="19"/>
        </w:rPr>
        <w:t>，从业人员</w:t>
      </w:r>
      <w:r>
        <w:rPr>
          <w:rFonts w:hint="eastAsia" w:ascii="微软雅黑" w:hAnsi="微软雅黑" w:eastAsia="微软雅黑" w:cs="微软雅黑"/>
          <w:spacing w:val="0"/>
          <w:w w:val="100"/>
          <w:position w:val="0"/>
          <w:sz w:val="19"/>
          <w:szCs w:val="19"/>
          <w:u w:val="single"/>
          <w:lang w:val="en-US" w:eastAsia="zh-CN"/>
        </w:rPr>
        <w:t xml:space="preserve">     </w:t>
      </w:r>
      <w:r>
        <w:rPr>
          <w:rFonts w:hint="eastAsia" w:ascii="微软雅黑" w:hAnsi="微软雅黑" w:eastAsia="微软雅黑" w:cs="微软雅黑"/>
          <w:spacing w:val="0"/>
          <w:w w:val="100"/>
          <w:position w:val="0"/>
          <w:sz w:val="19"/>
          <w:szCs w:val="19"/>
        </w:rPr>
        <w:t>人，营业收入为</w:t>
      </w:r>
      <w:r>
        <w:rPr>
          <w:rFonts w:hint="eastAsia" w:ascii="微软雅黑" w:hAnsi="微软雅黑" w:eastAsia="微软雅黑" w:cs="微软雅黑"/>
          <w:spacing w:val="0"/>
          <w:w w:val="100"/>
          <w:position w:val="0"/>
          <w:sz w:val="19"/>
          <w:szCs w:val="19"/>
          <w:u w:val="single"/>
        </w:rPr>
        <w:t xml:space="preserve">   </w:t>
      </w:r>
      <w:r>
        <w:rPr>
          <w:rFonts w:hint="eastAsia" w:ascii="微软雅黑" w:hAnsi="微软雅黑" w:eastAsia="微软雅黑" w:cs="微软雅黑"/>
          <w:spacing w:val="0"/>
          <w:w w:val="100"/>
          <w:position w:val="0"/>
          <w:sz w:val="19"/>
          <w:szCs w:val="19"/>
          <w:u w:val="single"/>
          <w:lang w:val="en-US" w:eastAsia="zh-CN"/>
        </w:rPr>
        <w:t xml:space="preserve">  </w:t>
      </w:r>
      <w:r>
        <w:rPr>
          <w:rFonts w:hint="eastAsia" w:ascii="微软雅黑" w:hAnsi="微软雅黑" w:eastAsia="微软雅黑" w:cs="微软雅黑"/>
          <w:spacing w:val="0"/>
          <w:w w:val="100"/>
          <w:position w:val="0"/>
          <w:sz w:val="19"/>
          <w:szCs w:val="19"/>
        </w:rPr>
        <w:t>万元，资产总额为</w:t>
      </w:r>
      <w:r>
        <w:rPr>
          <w:rFonts w:hint="eastAsia" w:ascii="微软雅黑" w:hAnsi="微软雅黑" w:eastAsia="微软雅黑" w:cs="微软雅黑"/>
          <w:spacing w:val="0"/>
          <w:w w:val="100"/>
          <w:position w:val="0"/>
          <w:sz w:val="19"/>
          <w:szCs w:val="19"/>
          <w:u w:val="single"/>
        </w:rPr>
        <w:t xml:space="preserve"> </w:t>
      </w:r>
      <w:r>
        <w:rPr>
          <w:rFonts w:hint="eastAsia" w:ascii="微软雅黑" w:hAnsi="微软雅黑" w:eastAsia="微软雅黑" w:cs="微软雅黑"/>
          <w:spacing w:val="0"/>
          <w:w w:val="100"/>
          <w:position w:val="0"/>
          <w:sz w:val="19"/>
          <w:szCs w:val="19"/>
          <w:u w:val="single"/>
          <w:lang w:val="en-US" w:eastAsia="zh-CN"/>
        </w:rPr>
        <w:t xml:space="preserve">     </w:t>
      </w:r>
      <w:r>
        <w:rPr>
          <w:rFonts w:hint="eastAsia" w:ascii="微软雅黑" w:hAnsi="微软雅黑" w:eastAsia="微软雅黑" w:cs="微软雅黑"/>
          <w:spacing w:val="0"/>
          <w:w w:val="100"/>
          <w:position w:val="0"/>
          <w:sz w:val="19"/>
          <w:szCs w:val="19"/>
        </w:rPr>
        <w:t>万元</w:t>
      </w:r>
      <w:r>
        <w:rPr>
          <w:rFonts w:hint="eastAsia" w:ascii="微软雅黑" w:hAnsi="微软雅黑" w:eastAsia="微软雅黑" w:cs="微软雅黑"/>
          <w:spacing w:val="0"/>
          <w:w w:val="100"/>
          <w:position w:val="0"/>
          <w:sz w:val="19"/>
          <w:szCs w:val="19"/>
          <w:vertAlign w:val="superscript"/>
        </w:rPr>
        <w:t>1</w:t>
      </w:r>
      <w:r>
        <w:rPr>
          <w:rFonts w:hint="eastAsia" w:ascii="微软雅黑" w:hAnsi="微软雅黑" w:eastAsia="微软雅黑" w:cs="微软雅黑"/>
          <w:spacing w:val="0"/>
          <w:w w:val="100"/>
          <w:position w:val="0"/>
          <w:sz w:val="19"/>
          <w:szCs w:val="19"/>
        </w:rPr>
        <w:t>，属于</w:t>
      </w:r>
      <w:r>
        <w:rPr>
          <w:rFonts w:hint="eastAsia" w:ascii="微软雅黑" w:hAnsi="微软雅黑" w:eastAsia="微软雅黑" w:cs="微软雅黑"/>
          <w:spacing w:val="0"/>
          <w:w w:val="100"/>
          <w:position w:val="0"/>
          <w:sz w:val="19"/>
          <w:szCs w:val="19"/>
          <w:u w:val="single"/>
        </w:rPr>
        <w:t>（</w:t>
      </w:r>
      <w:r>
        <w:rPr>
          <w:rFonts w:hint="eastAsia" w:ascii="微软雅黑" w:hAnsi="微软雅黑" w:eastAsia="微软雅黑" w:cs="微软雅黑"/>
          <w:i/>
          <w:iCs/>
          <w:spacing w:val="0"/>
          <w:w w:val="100"/>
          <w:position w:val="0"/>
          <w:sz w:val="19"/>
          <w:szCs w:val="19"/>
          <w:u w:val="single"/>
        </w:rPr>
        <w:t>中型企业、 小型企业、微型企业</w:t>
      </w:r>
      <w:r>
        <w:rPr>
          <w:rFonts w:hint="eastAsia" w:ascii="微软雅黑" w:hAnsi="微软雅黑" w:eastAsia="微软雅黑" w:cs="微软雅黑"/>
          <w:spacing w:val="0"/>
          <w:w w:val="100"/>
          <w:position w:val="0"/>
          <w:sz w:val="19"/>
          <w:szCs w:val="19"/>
          <w:u w:val="single"/>
        </w:rPr>
        <w:t>）</w:t>
      </w:r>
      <w:r>
        <w:rPr>
          <w:rFonts w:hint="eastAsia" w:ascii="微软雅黑" w:hAnsi="微软雅黑" w:eastAsia="微软雅黑" w:cs="微软雅黑"/>
          <w:spacing w:val="0"/>
          <w:w w:val="100"/>
          <w:position w:val="0"/>
          <w:sz w:val="19"/>
          <w:szCs w:val="19"/>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0" w:right="0" w:firstLine="0"/>
        <w:jc w:val="left"/>
        <w:textAlignment w:val="auto"/>
        <w:rPr>
          <w:rFonts w:hint="eastAsia" w:ascii="微软雅黑" w:hAnsi="微软雅黑" w:eastAsia="微软雅黑" w:cs="微软雅黑"/>
          <w:spacing w:val="0"/>
          <w:w w:val="100"/>
          <w:sz w:val="19"/>
          <w:szCs w:val="19"/>
          <w:lang w:val="en-US" w:eastAsia="zh-CN"/>
        </w:rPr>
      </w:pPr>
      <w:r>
        <w:rPr>
          <w:rFonts w:hint="eastAsia" w:ascii="微软雅黑" w:hAnsi="微软雅黑" w:eastAsia="微软雅黑" w:cs="微软雅黑"/>
          <w:spacing w:val="0"/>
          <w:w w:val="100"/>
          <w:sz w:val="19"/>
          <w:szCs w:val="19"/>
          <w:lang w:val="en-US" w:eastAsia="zh-CN"/>
        </w:rPr>
        <w:t>……</w:t>
      </w:r>
    </w:p>
    <w:p>
      <w:pPr>
        <w:pStyle w:val="8"/>
        <w:keepNext w:val="0"/>
        <w:keepLines w:val="0"/>
        <w:pageBreakBefore w:val="0"/>
        <w:widowControl w:val="0"/>
        <w:kinsoku/>
        <w:wordWrap/>
        <w:overflowPunct/>
        <w:topLinePunct w:val="0"/>
        <w:autoSpaceDE/>
        <w:autoSpaceDN/>
        <w:bidi w:val="0"/>
        <w:adjustRightInd/>
        <w:snapToGrid/>
        <w:spacing w:line="380" w:lineRule="exact"/>
        <w:ind w:left="0" w:right="0"/>
        <w:textAlignment w:val="auto"/>
        <w:rPr>
          <w:rFonts w:hint="eastAsia" w:ascii="微软雅黑" w:hAnsi="微软雅黑" w:eastAsia="微软雅黑" w:cs="微软雅黑"/>
          <w:spacing w:val="0"/>
          <w:w w:val="100"/>
          <w:position w:val="0"/>
          <w:sz w:val="19"/>
          <w:szCs w:val="19"/>
        </w:rPr>
      </w:pPr>
    </w:p>
    <w:p>
      <w:pPr>
        <w:keepNext w:val="0"/>
        <w:keepLines w:val="0"/>
        <w:pageBreakBefore w:val="0"/>
        <w:widowControl w:val="0"/>
        <w:kinsoku/>
        <w:wordWrap/>
        <w:overflowPunct/>
        <w:topLinePunct w:val="0"/>
        <w:autoSpaceDE/>
        <w:autoSpaceDN/>
        <w:bidi w:val="0"/>
        <w:adjustRightInd/>
        <w:snapToGrid/>
        <w:spacing w:line="380" w:lineRule="exact"/>
        <w:ind w:left="0" w:right="0" w:firstLine="707"/>
        <w:jc w:val="left"/>
        <w:textAlignment w:val="auto"/>
        <w:rPr>
          <w:rFonts w:hint="eastAsia" w:ascii="微软雅黑" w:hAnsi="微软雅黑" w:eastAsia="微软雅黑" w:cs="微软雅黑"/>
          <w:spacing w:val="0"/>
          <w:w w:val="100"/>
          <w:position w:val="0"/>
          <w:sz w:val="19"/>
          <w:szCs w:val="19"/>
        </w:rPr>
      </w:pPr>
      <w:r>
        <w:rPr>
          <w:rFonts w:hint="eastAsia" w:ascii="微软雅黑" w:hAnsi="微软雅黑" w:eastAsia="微软雅黑" w:cs="微软雅黑"/>
          <w:spacing w:val="0"/>
          <w:w w:val="100"/>
          <w:position w:val="0"/>
          <w:sz w:val="19"/>
          <w:szCs w:val="19"/>
        </w:rPr>
        <w:t xml:space="preserve">以上企业，不属于大企业的分支机构，不存在控股股东为大企业的情形，也不存在与大企业的负责人为同一人的情形。 </w:t>
      </w:r>
    </w:p>
    <w:p>
      <w:pPr>
        <w:keepNext w:val="0"/>
        <w:keepLines w:val="0"/>
        <w:pageBreakBefore w:val="0"/>
        <w:widowControl w:val="0"/>
        <w:kinsoku/>
        <w:wordWrap/>
        <w:overflowPunct/>
        <w:topLinePunct w:val="0"/>
        <w:autoSpaceDE/>
        <w:autoSpaceDN/>
        <w:bidi w:val="0"/>
        <w:adjustRightInd/>
        <w:snapToGrid/>
        <w:spacing w:line="380" w:lineRule="exact"/>
        <w:ind w:left="0" w:right="0" w:firstLine="707"/>
        <w:jc w:val="left"/>
        <w:textAlignment w:val="auto"/>
        <w:rPr>
          <w:rFonts w:hint="eastAsia" w:ascii="微软雅黑" w:hAnsi="微软雅黑" w:eastAsia="微软雅黑" w:cs="微软雅黑"/>
          <w:spacing w:val="0"/>
          <w:w w:val="100"/>
          <w:position w:val="0"/>
          <w:sz w:val="19"/>
          <w:szCs w:val="19"/>
        </w:rPr>
      </w:pPr>
      <w:r>
        <w:rPr>
          <w:rFonts w:hint="eastAsia" w:ascii="微软雅黑" w:hAnsi="微软雅黑" w:eastAsia="微软雅黑" w:cs="微软雅黑"/>
          <w:spacing w:val="0"/>
          <w:w w:val="100"/>
          <w:position w:val="0"/>
          <w:sz w:val="19"/>
          <w:szCs w:val="19"/>
        </w:rPr>
        <w:t xml:space="preserve">本企业对上述声明内容的真实性负责。如有虚假，将依法承担相应责任。 </w:t>
      </w:r>
    </w:p>
    <w:p>
      <w:pPr>
        <w:keepNext w:val="0"/>
        <w:keepLines w:val="0"/>
        <w:pageBreakBefore w:val="0"/>
        <w:widowControl w:val="0"/>
        <w:kinsoku/>
        <w:wordWrap/>
        <w:overflowPunct/>
        <w:topLinePunct w:val="0"/>
        <w:autoSpaceDE/>
        <w:autoSpaceDN/>
        <w:bidi w:val="0"/>
        <w:adjustRightInd/>
        <w:snapToGrid/>
        <w:spacing w:line="380" w:lineRule="exact"/>
        <w:ind w:left="0" w:right="0" w:firstLine="3040" w:firstLineChars="1600"/>
        <w:jc w:val="left"/>
        <w:textAlignment w:val="auto"/>
        <w:rPr>
          <w:rFonts w:hint="eastAsia" w:ascii="微软雅黑" w:hAnsi="微软雅黑" w:eastAsia="微软雅黑" w:cs="微软雅黑"/>
          <w:spacing w:val="0"/>
          <w:w w:val="100"/>
          <w:position w:val="0"/>
          <w:sz w:val="19"/>
          <w:szCs w:val="19"/>
        </w:rPr>
      </w:pPr>
      <w:r>
        <w:rPr>
          <w:rFonts w:hint="eastAsia" w:ascii="微软雅黑" w:hAnsi="微软雅黑" w:eastAsia="微软雅黑" w:cs="微软雅黑"/>
          <w:spacing w:val="0"/>
          <w:w w:val="100"/>
          <w:position w:val="0"/>
          <w:sz w:val="19"/>
          <w:szCs w:val="19"/>
        </w:rPr>
        <w:t xml:space="preserve">企业名称（盖章）： </w:t>
      </w:r>
    </w:p>
    <w:p>
      <w:pPr>
        <w:keepNext w:val="0"/>
        <w:keepLines w:val="0"/>
        <w:pageBreakBefore w:val="0"/>
        <w:widowControl w:val="0"/>
        <w:kinsoku/>
        <w:wordWrap/>
        <w:overflowPunct/>
        <w:topLinePunct w:val="0"/>
        <w:autoSpaceDE/>
        <w:autoSpaceDN/>
        <w:bidi w:val="0"/>
        <w:adjustRightInd/>
        <w:snapToGrid/>
        <w:spacing w:line="380" w:lineRule="exact"/>
        <w:ind w:left="0" w:right="0" w:firstLine="3040" w:firstLineChars="1600"/>
        <w:jc w:val="left"/>
        <w:textAlignment w:val="auto"/>
        <w:rPr>
          <w:rFonts w:hint="eastAsia" w:ascii="微软雅黑" w:hAnsi="微软雅黑" w:eastAsia="微软雅黑" w:cs="微软雅黑"/>
          <w:spacing w:val="0"/>
          <w:w w:val="100"/>
          <w:position w:val="0"/>
          <w:sz w:val="19"/>
          <w:szCs w:val="19"/>
          <w:lang w:val="en-US" w:eastAsia="zh-CN"/>
        </w:rPr>
      </w:pPr>
      <w:r>
        <w:rPr>
          <w:rFonts w:hint="eastAsia" w:ascii="微软雅黑" w:hAnsi="微软雅黑" w:eastAsia="微软雅黑" w:cs="微软雅黑"/>
          <w:spacing w:val="0"/>
          <w:w w:val="100"/>
          <w:position w:val="0"/>
          <w:sz w:val="19"/>
          <w:szCs w:val="19"/>
        </w:rPr>
        <w:t xml:space="preserve">日期： </w:t>
      </w:r>
    </w:p>
    <w:p>
      <w:pPr>
        <w:keepNext w:val="0"/>
        <w:keepLines w:val="0"/>
        <w:pageBreakBefore w:val="0"/>
        <w:widowControl w:val="0"/>
        <w:numPr>
          <w:ilvl w:val="0"/>
          <w:numId w:val="0"/>
        </w:numPr>
        <w:kinsoku/>
        <w:wordWrap/>
        <w:overflowPunct/>
        <w:topLinePunct w:val="0"/>
        <w:bidi w:val="0"/>
        <w:adjustRightInd/>
        <w:snapToGrid/>
        <w:spacing w:line="380" w:lineRule="exact"/>
        <w:ind w:left="0"/>
        <w:textAlignment w:val="auto"/>
        <w:rPr>
          <w:rFonts w:hint="eastAsia" w:ascii="微软雅黑" w:hAnsi="微软雅黑" w:eastAsia="微软雅黑" w:cs="微软雅黑"/>
          <w:spacing w:val="0"/>
          <w:w w:val="100"/>
          <w:position w:val="0"/>
          <w:sz w:val="19"/>
          <w:szCs w:val="19"/>
          <w:lang w:eastAsia="zh-CN"/>
        </w:rPr>
      </w:pPr>
      <w:r>
        <w:rPr>
          <w:rFonts w:hint="eastAsia" w:ascii="微软雅黑" w:hAnsi="微软雅黑" w:eastAsia="微软雅黑" w:cs="微软雅黑"/>
          <w:spacing w:val="0"/>
          <w:w w:val="100"/>
          <w:position w:val="0"/>
          <w:sz w:val="19"/>
          <w:szCs w:val="19"/>
        </w:rPr>
        <w:t>注：</w:t>
      </w:r>
      <w:r>
        <w:rPr>
          <w:rFonts w:hint="eastAsia" w:ascii="微软雅黑" w:hAnsi="微软雅黑" w:eastAsia="微软雅黑" w:cs="微软雅黑"/>
          <w:position w:val="11"/>
          <w:sz w:val="19"/>
          <w:szCs w:val="19"/>
        </w:rPr>
        <w:t xml:space="preserve">1 </w:t>
      </w:r>
      <w:r>
        <w:rPr>
          <w:rFonts w:hint="eastAsia" w:ascii="微软雅黑" w:hAnsi="微软雅黑" w:eastAsia="微软雅黑" w:cs="微软雅黑"/>
          <w:spacing w:val="0"/>
          <w:w w:val="100"/>
          <w:position w:val="0"/>
          <w:sz w:val="19"/>
          <w:szCs w:val="19"/>
        </w:rPr>
        <w:t>从业人员、营业收入、资产总额填报上一年度数据，无上一年度数据的新成立企业可不填报</w:t>
      </w:r>
      <w:r>
        <w:rPr>
          <w:rFonts w:hint="eastAsia" w:ascii="微软雅黑" w:hAnsi="微软雅黑" w:eastAsia="微软雅黑" w:cs="微软雅黑"/>
          <w:spacing w:val="0"/>
          <w:w w:val="100"/>
          <w:position w:val="0"/>
          <w:sz w:val="19"/>
          <w:szCs w:val="19"/>
          <w:lang w:eastAsia="zh-CN"/>
        </w:rPr>
        <w:t>。</w:t>
      </w:r>
    </w:p>
    <w:p>
      <w:pPr>
        <w:pStyle w:val="8"/>
        <w:tabs>
          <w:tab w:val="left" w:pos="9132"/>
          <w:tab w:val="left" w:pos="9804"/>
          <w:tab w:val="left" w:pos="10476"/>
        </w:tabs>
        <w:spacing w:line="360" w:lineRule="auto"/>
        <w:rPr>
          <w:rFonts w:hint="eastAsia" w:ascii="微软雅黑" w:hAnsi="微软雅黑" w:eastAsia="微软雅黑" w:cs="微软雅黑"/>
          <w:snapToGrid w:val="0"/>
          <w:color w:val="auto"/>
          <w:sz w:val="16"/>
          <w:szCs w:val="16"/>
          <w:lang w:eastAsia="zh-CN"/>
        </w:rPr>
      </w:pPr>
    </w:p>
    <w:p>
      <w:pPr>
        <w:spacing w:line="360" w:lineRule="auto"/>
        <w:rPr>
          <w:rFonts w:hint="eastAsia" w:ascii="微软雅黑" w:hAnsi="微软雅黑" w:eastAsia="微软雅黑" w:cs="微软雅黑"/>
          <w:snapToGrid w:val="0"/>
          <w:color w:val="auto"/>
          <w:lang w:eastAsia="zh-CN"/>
        </w:rPr>
        <w:sectPr>
          <w:pgSz w:w="11900" w:h="16840"/>
          <w:pgMar w:top="1440" w:right="1800" w:bottom="1440" w:left="1800" w:header="0" w:footer="196" w:gutter="0"/>
          <w:pgBorders>
            <w:top w:val="none" w:sz="0" w:space="0"/>
            <w:left w:val="none" w:sz="0" w:space="0"/>
            <w:bottom w:val="none" w:sz="0" w:space="0"/>
            <w:right w:val="none" w:sz="0" w:space="0"/>
          </w:pgBorders>
          <w:pgNumType w:fmt="decimal"/>
          <w:cols w:space="720" w:num="1"/>
        </w:sectPr>
      </w:pPr>
      <w:bookmarkStart w:id="17" w:name="_GoBack"/>
      <w:bookmarkEnd w:id="17"/>
    </w:p>
    <w:p>
      <w:pPr>
        <w:pStyle w:val="5"/>
        <w:spacing w:line="360" w:lineRule="auto"/>
        <w:ind w:left="0" w:righ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val="en-US" w:eastAsia="zh-CN"/>
        </w:rPr>
        <w:t>十一</w:t>
      </w:r>
      <w:r>
        <w:rPr>
          <w:rFonts w:hint="eastAsia" w:ascii="微软雅黑" w:hAnsi="微软雅黑" w:eastAsia="微软雅黑" w:cs="微软雅黑"/>
          <w:snapToGrid w:val="0"/>
          <w:color w:val="auto"/>
          <w:lang w:eastAsia="zh-CN"/>
        </w:rPr>
        <w:t>、残疾人福利性单位声明函</w:t>
      </w:r>
    </w:p>
    <w:p>
      <w:pPr>
        <w:pStyle w:val="8"/>
        <w:spacing w:line="360" w:lineRule="auto"/>
        <w:rPr>
          <w:rFonts w:hint="eastAsia" w:ascii="微软雅黑" w:hAnsi="微软雅黑" w:eastAsia="微软雅黑" w:cs="微软雅黑"/>
          <w:b/>
          <w:snapToGrid w:val="0"/>
          <w:color w:val="auto"/>
          <w:sz w:val="31"/>
          <w:lang w:eastAsia="zh-CN"/>
        </w:rPr>
      </w:pPr>
    </w:p>
    <w:p>
      <w:pPr>
        <w:pStyle w:val="8"/>
        <w:spacing w:line="360" w:lineRule="auto"/>
        <w:ind w:firstLine="380" w:firstLineChars="20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本单位郑重声明，根据《财政部民政部中国残疾人联合会关于促进残疾人就业政府采购政策的通知》（财库〔2017〕141号）的规定，本单位为符合条件的残疾人福利性单位，且本单位参加</w:t>
      </w:r>
      <w:r>
        <w:rPr>
          <w:rFonts w:hint="eastAsia" w:ascii="微软雅黑" w:hAnsi="微软雅黑" w:eastAsia="微软雅黑" w:cs="微软雅黑"/>
          <w:snapToGrid w:val="0"/>
          <w:color w:val="auto"/>
          <w:lang w:eastAsia="zh-CN"/>
        </w:rPr>
        <w:tab/>
      </w:r>
      <w:r>
        <w:rPr>
          <w:rFonts w:hint="eastAsia" w:ascii="微软雅黑" w:hAnsi="微软雅黑" w:eastAsia="微软雅黑" w:cs="微软雅黑"/>
          <w:snapToGrid w:val="0"/>
          <w:color w:val="auto"/>
          <w:lang w:eastAsia="zh-CN"/>
        </w:rPr>
        <w:t>单位的                                                      项目采购活动提供本单位制造的货物（由本单位承担工程/提供服务），或者提供其他残疾人福利性单位制造的货物（不包括使用非残疾人福利性单位注册商标的货物）。</w:t>
      </w:r>
    </w:p>
    <w:p>
      <w:pPr>
        <w:pStyle w:val="8"/>
        <w:spacing w:line="360" w:lineRule="auto"/>
        <w:rPr>
          <w:rFonts w:hint="eastAsia" w:ascii="微软雅黑" w:hAnsi="微软雅黑" w:eastAsia="微软雅黑" w:cs="微软雅黑"/>
          <w:snapToGrid w:val="0"/>
          <w:color w:val="auto"/>
          <w:sz w:val="14"/>
          <w:lang w:eastAsia="zh-CN"/>
        </w:rPr>
      </w:pP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本单位对上述声明的真实性负责。如有虚假，将依法承担相应责任。</w:t>
      </w:r>
    </w:p>
    <w:p>
      <w:pPr>
        <w:pStyle w:val="8"/>
        <w:spacing w:line="360" w:lineRule="auto"/>
        <w:rPr>
          <w:rFonts w:hint="eastAsia" w:ascii="微软雅黑" w:hAnsi="微软雅黑" w:eastAsia="微软雅黑" w:cs="微软雅黑"/>
          <w:snapToGrid w:val="0"/>
          <w:color w:val="auto"/>
          <w:sz w:val="18"/>
          <w:lang w:eastAsia="zh-CN"/>
        </w:rPr>
      </w:pPr>
    </w:p>
    <w:p>
      <w:pPr>
        <w:pStyle w:val="8"/>
        <w:spacing w:line="360" w:lineRule="auto"/>
        <w:rPr>
          <w:rFonts w:hint="eastAsia" w:ascii="微软雅黑" w:hAnsi="微软雅黑" w:eastAsia="微软雅黑" w:cs="微软雅黑"/>
          <w:snapToGrid w:val="0"/>
          <w:color w:val="auto"/>
          <w:sz w:val="18"/>
          <w:lang w:eastAsia="zh-CN"/>
        </w:rPr>
      </w:pPr>
    </w:p>
    <w:p>
      <w:pPr>
        <w:pStyle w:val="8"/>
        <w:spacing w:line="360" w:lineRule="auto"/>
        <w:rPr>
          <w:rFonts w:hint="eastAsia" w:ascii="微软雅黑" w:hAnsi="微软雅黑" w:eastAsia="微软雅黑" w:cs="微软雅黑"/>
          <w:snapToGrid w:val="0"/>
          <w:color w:val="auto"/>
          <w:sz w:val="18"/>
          <w:lang w:eastAsia="zh-CN"/>
        </w:rPr>
      </w:pPr>
    </w:p>
    <w:p>
      <w:pPr>
        <w:pStyle w:val="8"/>
        <w:spacing w:line="360" w:lineRule="auto"/>
        <w:rPr>
          <w:rFonts w:hint="eastAsia" w:ascii="微软雅黑" w:hAnsi="微软雅黑" w:eastAsia="微软雅黑" w:cs="微软雅黑"/>
          <w:snapToGrid w:val="0"/>
          <w:color w:val="auto"/>
          <w:sz w:val="18"/>
          <w:lang w:eastAsia="zh-CN"/>
        </w:rPr>
      </w:pPr>
    </w:p>
    <w:p>
      <w:pPr>
        <w:pStyle w:val="8"/>
        <w:tabs>
          <w:tab w:val="left" w:pos="8952"/>
          <w:tab w:val="left" w:pos="9684"/>
          <w:tab w:val="left" w:pos="10416"/>
        </w:tabs>
        <w:spacing w:line="360" w:lineRule="auto"/>
        <w:ind w:firstLine="96"/>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残疾人福利性单位（盖章）：</w:t>
      </w:r>
    </w:p>
    <w:p>
      <w:pPr>
        <w:pStyle w:val="8"/>
        <w:tabs>
          <w:tab w:val="left" w:pos="8952"/>
          <w:tab w:val="left" w:pos="9684"/>
          <w:tab w:val="left" w:pos="10416"/>
        </w:tabs>
        <w:spacing w:line="360" w:lineRule="auto"/>
        <w:ind w:firstLine="96"/>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 xml:space="preserve"> 日期：   年   月   日</w:t>
      </w:r>
    </w:p>
    <w:p>
      <w:pPr>
        <w:pStyle w:val="8"/>
        <w:spacing w:line="360" w:lineRule="auto"/>
        <w:rPr>
          <w:rFonts w:hint="eastAsia" w:ascii="微软雅黑" w:hAnsi="微软雅黑" w:eastAsia="微软雅黑" w:cs="微软雅黑"/>
          <w:snapToGrid w:val="0"/>
          <w:color w:val="auto"/>
          <w:sz w:val="18"/>
          <w:lang w:eastAsia="zh-CN"/>
        </w:rPr>
      </w:pPr>
    </w:p>
    <w:p>
      <w:pPr>
        <w:pStyle w:val="8"/>
        <w:spacing w:line="360" w:lineRule="auto"/>
        <w:rPr>
          <w:rFonts w:hint="eastAsia" w:ascii="微软雅黑" w:hAnsi="微软雅黑" w:eastAsia="微软雅黑" w:cs="微软雅黑"/>
          <w:snapToGrid w:val="0"/>
          <w:color w:val="auto"/>
          <w:sz w:val="18"/>
          <w:lang w:eastAsia="zh-CN"/>
        </w:rPr>
      </w:pPr>
    </w:p>
    <w:p>
      <w:pPr>
        <w:pStyle w:val="8"/>
        <w:spacing w:line="360" w:lineRule="auto"/>
        <w:rPr>
          <w:rFonts w:hint="eastAsia" w:ascii="微软雅黑" w:hAnsi="微软雅黑" w:eastAsia="微软雅黑" w:cs="微软雅黑"/>
          <w:snapToGrid w:val="0"/>
          <w:color w:val="auto"/>
          <w:sz w:val="18"/>
          <w:lang w:eastAsia="zh-CN"/>
        </w:rPr>
      </w:pPr>
    </w:p>
    <w:p>
      <w:pPr>
        <w:pStyle w:val="8"/>
        <w:spacing w:line="360" w:lineRule="auto"/>
        <w:rPr>
          <w:rFonts w:hint="eastAsia" w:ascii="微软雅黑" w:hAnsi="微软雅黑" w:eastAsia="微软雅黑" w:cs="微软雅黑"/>
          <w:snapToGrid w:val="0"/>
          <w:color w:val="auto"/>
          <w:sz w:val="18"/>
          <w:lang w:eastAsia="zh-CN"/>
        </w:rPr>
      </w:pPr>
    </w:p>
    <w:p>
      <w:pPr>
        <w:pStyle w:val="8"/>
        <w:spacing w:line="360" w:lineRule="auto"/>
        <w:rPr>
          <w:rFonts w:hint="eastAsia" w:ascii="微软雅黑" w:hAnsi="微软雅黑" w:eastAsia="微软雅黑" w:cs="微软雅黑"/>
          <w:snapToGrid w:val="0"/>
          <w:color w:val="auto"/>
          <w:sz w:val="18"/>
          <w:lang w:eastAsia="zh-CN"/>
        </w:rPr>
      </w:pPr>
    </w:p>
    <w:p>
      <w:pPr>
        <w:pStyle w:val="8"/>
        <w:spacing w:line="360" w:lineRule="auto"/>
        <w:rPr>
          <w:rFonts w:hint="eastAsia" w:ascii="微软雅黑" w:hAnsi="微软雅黑" w:eastAsia="微软雅黑" w:cs="微软雅黑"/>
          <w:snapToGrid w:val="0"/>
          <w:color w:val="auto"/>
          <w:sz w:val="16"/>
          <w:lang w:eastAsia="zh-CN"/>
        </w:rPr>
      </w:pPr>
    </w:p>
    <w:p>
      <w:pPr>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br w:type="page"/>
      </w:r>
    </w:p>
    <w:p>
      <w:pPr>
        <w:pStyle w:val="5"/>
        <w:spacing w:line="360" w:lineRule="auto"/>
        <w:ind w:left="0" w:right="0"/>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十</w:t>
      </w:r>
      <w:r>
        <w:rPr>
          <w:rFonts w:hint="eastAsia" w:ascii="微软雅黑" w:hAnsi="微软雅黑" w:eastAsia="微软雅黑" w:cs="微软雅黑"/>
          <w:snapToGrid w:val="0"/>
          <w:color w:val="auto"/>
          <w:lang w:val="en-US" w:eastAsia="zh-CN"/>
        </w:rPr>
        <w:t>二</w:t>
      </w:r>
      <w:r>
        <w:rPr>
          <w:rFonts w:hint="eastAsia" w:ascii="微软雅黑" w:hAnsi="微软雅黑" w:eastAsia="微软雅黑" w:cs="微软雅黑"/>
          <w:snapToGrid w:val="0"/>
          <w:color w:val="auto"/>
          <w:lang w:eastAsia="zh-CN"/>
        </w:rPr>
        <w:t>、</w:t>
      </w:r>
      <w:r>
        <w:rPr>
          <w:rFonts w:hint="eastAsia" w:ascii="微软雅黑" w:hAnsi="微软雅黑" w:eastAsia="微软雅黑" w:cs="微软雅黑"/>
          <w:snapToGrid w:val="0"/>
          <w:color w:val="auto"/>
          <w:lang w:val="en-US" w:eastAsia="zh-CN"/>
        </w:rPr>
        <w:t>供应商</w:t>
      </w:r>
      <w:r>
        <w:rPr>
          <w:rFonts w:hint="eastAsia" w:ascii="微软雅黑" w:hAnsi="微软雅黑" w:eastAsia="微软雅黑" w:cs="微软雅黑"/>
          <w:snapToGrid w:val="0"/>
          <w:color w:val="auto"/>
          <w:lang w:eastAsia="zh-CN"/>
        </w:rPr>
        <w:t>关联单位的说明</w:t>
      </w:r>
    </w:p>
    <w:p>
      <w:pPr>
        <w:pStyle w:val="8"/>
        <w:spacing w:line="360" w:lineRule="auto"/>
        <w:rPr>
          <w:rFonts w:hint="eastAsia" w:ascii="微软雅黑" w:hAnsi="微软雅黑" w:eastAsia="微软雅黑" w:cs="微软雅黑"/>
          <w:b/>
          <w:snapToGrid w:val="0"/>
          <w:color w:val="auto"/>
          <w:sz w:val="31"/>
          <w:lang w:eastAsia="zh-CN"/>
        </w:rPr>
      </w:pP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说明：</w:t>
      </w:r>
      <w:r>
        <w:rPr>
          <w:rFonts w:hint="eastAsia" w:ascii="微软雅黑" w:hAnsi="微软雅黑" w:eastAsia="微软雅黑" w:cs="微软雅黑"/>
          <w:snapToGrid w:val="0"/>
          <w:color w:val="auto"/>
          <w:lang w:val="en-US" w:eastAsia="zh-CN"/>
        </w:rPr>
        <w:t>供应商</w:t>
      </w:r>
      <w:r>
        <w:rPr>
          <w:rFonts w:hint="eastAsia" w:ascii="微软雅黑" w:hAnsi="微软雅黑" w:eastAsia="微软雅黑" w:cs="微软雅黑"/>
          <w:snapToGrid w:val="0"/>
          <w:color w:val="auto"/>
          <w:lang w:eastAsia="zh-CN"/>
        </w:rPr>
        <w:t>应当如实披露与本单位存在下列关联关系的单位名称：</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（1）与</w:t>
      </w:r>
      <w:r>
        <w:rPr>
          <w:rFonts w:hint="eastAsia" w:ascii="微软雅黑" w:hAnsi="微软雅黑" w:eastAsia="微软雅黑" w:cs="微软雅黑"/>
          <w:snapToGrid w:val="0"/>
          <w:color w:val="auto"/>
          <w:lang w:val="en-US" w:eastAsia="zh-CN"/>
        </w:rPr>
        <w:t>供应商</w:t>
      </w:r>
      <w:r>
        <w:rPr>
          <w:rFonts w:hint="eastAsia" w:ascii="微软雅黑" w:hAnsi="微软雅黑" w:eastAsia="微软雅黑" w:cs="微软雅黑"/>
          <w:snapToGrid w:val="0"/>
          <w:color w:val="auto"/>
          <w:lang w:eastAsia="zh-CN"/>
        </w:rPr>
        <w:t>单位负责人为同一人的其他单位；</w:t>
      </w:r>
    </w:p>
    <w:p>
      <w:pPr>
        <w:pStyle w:val="8"/>
        <w:spacing w:line="360" w:lineRule="auto"/>
        <w:rPr>
          <w:rFonts w:hint="eastAsia" w:ascii="微软雅黑" w:hAnsi="微软雅黑" w:eastAsia="微软雅黑" w:cs="微软雅黑"/>
          <w:snapToGrid w:val="0"/>
          <w:color w:val="auto"/>
          <w:lang w:eastAsia="zh-CN"/>
        </w:rPr>
      </w:pPr>
      <w:r>
        <w:rPr>
          <w:rFonts w:hint="eastAsia" w:ascii="微软雅黑" w:hAnsi="微软雅黑" w:eastAsia="微软雅黑" w:cs="微软雅黑"/>
          <w:snapToGrid w:val="0"/>
          <w:color w:val="auto"/>
          <w:lang w:eastAsia="zh-CN"/>
        </w:rPr>
        <w:t>（2）与</w:t>
      </w:r>
      <w:r>
        <w:rPr>
          <w:rFonts w:hint="eastAsia" w:ascii="微软雅黑" w:hAnsi="微软雅黑" w:eastAsia="微软雅黑" w:cs="微软雅黑"/>
          <w:snapToGrid w:val="0"/>
          <w:color w:val="auto"/>
          <w:lang w:val="en-US" w:eastAsia="zh-CN"/>
        </w:rPr>
        <w:t>供应商</w:t>
      </w:r>
      <w:r>
        <w:rPr>
          <w:rFonts w:hint="eastAsia" w:ascii="微软雅黑" w:hAnsi="微软雅黑" w:eastAsia="微软雅黑" w:cs="微软雅黑"/>
          <w:snapToGrid w:val="0"/>
          <w:color w:val="auto"/>
          <w:lang w:eastAsia="zh-CN"/>
        </w:rPr>
        <w:t>存在直接控股、管理关系的其他单位。</w:t>
      </w:r>
    </w:p>
    <w:sectPr>
      <w:footerReference r:id="rId8" w:type="default"/>
      <w:pgSz w:w="11900" w:h="16840"/>
      <w:pgMar w:top="1440" w:right="1800" w:bottom="1440" w:left="1800" w:header="0" w:footer="196"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posOffset>2603500</wp:posOffset>
              </wp:positionH>
              <wp:positionV relativeFrom="paragraph">
                <wp:posOffset>-514350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pt;margin-top:-40.5pt;height:144pt;width:144pt;mso-position-horizontal-relative:margin;mso-wrap-style:none;z-index:251659264;mso-width-relative:page;mso-height-relative:page;" filled="f" stroked="f" coordsize="21600,21600" o:gfxdata="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c5AxR9gAAAALAQAADwAAAAAAAAABACAAAAAiAAAAZHJzL2Rvd25yZXYueG1s&#10;UEsBAhQAFAAAAAgAh07iQEi29ifcAgAAJAYAAA4AAAAAAAAAAQAgAAAAJwEAAGRycy9lMm9Eb2Mu&#10;eG1sUEsFBgAAAAAGAAYAWQEAAHUG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1"/>
      </w:rPr>
    </w:pPr>
    <w:r>
      <w:rPr>
        <w:sz w:val="1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right="45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right="45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right="45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A34F0"/>
    <w:multiLevelType w:val="singleLevel"/>
    <w:tmpl w:val="91AA34F0"/>
    <w:lvl w:ilvl="0" w:tentative="0">
      <w:start w:val="1"/>
      <w:numFmt w:val="chineseCounting"/>
      <w:suff w:val="nothing"/>
      <w:lvlText w:val="（%1）"/>
      <w:lvlJc w:val="left"/>
      <w:rPr>
        <w:rFonts w:hint="eastAsia"/>
      </w:rPr>
    </w:lvl>
  </w:abstractNum>
  <w:abstractNum w:abstractNumId="1">
    <w:nsid w:val="FC3028C0"/>
    <w:multiLevelType w:val="singleLevel"/>
    <w:tmpl w:val="FC3028C0"/>
    <w:lvl w:ilvl="0" w:tentative="0">
      <w:start w:val="4"/>
      <w:numFmt w:val="chineseCounting"/>
      <w:suff w:val="nothing"/>
      <w:lvlText w:val="%1、"/>
      <w:lvlJc w:val="left"/>
      <w:rPr>
        <w:rFonts w:hint="eastAsia"/>
      </w:rPr>
    </w:lvl>
  </w:abstractNum>
  <w:abstractNum w:abstractNumId="2">
    <w:nsid w:val="1165ADF8"/>
    <w:multiLevelType w:val="singleLevel"/>
    <w:tmpl w:val="1165ADF8"/>
    <w:lvl w:ilvl="0" w:tentative="0">
      <w:start w:val="5"/>
      <w:numFmt w:val="chineseCounting"/>
      <w:suff w:val="space"/>
      <w:lvlText w:val="第%1章"/>
      <w:lvlJc w:val="left"/>
      <w:rPr>
        <w:rFonts w:hint="eastAsia"/>
      </w:rPr>
    </w:lvl>
  </w:abstractNum>
  <w:abstractNum w:abstractNumId="3">
    <w:nsid w:val="183F4BD6"/>
    <w:multiLevelType w:val="multilevel"/>
    <w:tmpl w:val="183F4BD6"/>
    <w:lvl w:ilvl="0" w:tentative="0">
      <w:start w:val="1"/>
      <w:numFmt w:val="decimal"/>
      <w:lvlText w:val="%1."/>
      <w:lvlJc w:val="left"/>
      <w:pPr>
        <w:ind w:left="600" w:hanging="206"/>
      </w:pPr>
      <w:rPr>
        <w:rFonts w:hint="default" w:ascii="微软雅黑" w:hAnsi="微软雅黑" w:eastAsia="微软雅黑" w:cs="微软雅黑"/>
        <w:b/>
        <w:bCs/>
        <w:spacing w:val="-7"/>
        <w:w w:val="114"/>
        <w:sz w:val="17"/>
        <w:szCs w:val="17"/>
      </w:rPr>
    </w:lvl>
    <w:lvl w:ilvl="1" w:tentative="0">
      <w:start w:val="1"/>
      <w:numFmt w:val="decimal"/>
      <w:lvlText w:val="（%2）"/>
      <w:lvlJc w:val="left"/>
      <w:pPr>
        <w:ind w:left="1031" w:hanging="506"/>
      </w:pPr>
      <w:rPr>
        <w:rFonts w:hint="default" w:ascii="宋体" w:hAnsi="宋体" w:eastAsia="宋体" w:cs="宋体"/>
        <w:spacing w:val="-3"/>
        <w:w w:val="101"/>
        <w:sz w:val="17"/>
        <w:szCs w:val="17"/>
      </w:rPr>
    </w:lvl>
    <w:lvl w:ilvl="2" w:tentative="0">
      <w:start w:val="0"/>
      <w:numFmt w:val="bullet"/>
      <w:lvlText w:val="•"/>
      <w:lvlJc w:val="left"/>
      <w:pPr>
        <w:ind w:left="2122" w:hanging="506"/>
      </w:pPr>
      <w:rPr>
        <w:rFonts w:hint="default"/>
      </w:rPr>
    </w:lvl>
    <w:lvl w:ilvl="3" w:tentative="0">
      <w:start w:val="0"/>
      <w:numFmt w:val="bullet"/>
      <w:lvlText w:val="•"/>
      <w:lvlJc w:val="left"/>
      <w:pPr>
        <w:ind w:left="3204" w:hanging="506"/>
      </w:pPr>
      <w:rPr>
        <w:rFonts w:hint="default"/>
      </w:rPr>
    </w:lvl>
    <w:lvl w:ilvl="4" w:tentative="0">
      <w:start w:val="0"/>
      <w:numFmt w:val="bullet"/>
      <w:lvlText w:val="•"/>
      <w:lvlJc w:val="left"/>
      <w:pPr>
        <w:ind w:left="4286" w:hanging="506"/>
      </w:pPr>
      <w:rPr>
        <w:rFonts w:hint="default"/>
      </w:rPr>
    </w:lvl>
    <w:lvl w:ilvl="5" w:tentative="0">
      <w:start w:val="0"/>
      <w:numFmt w:val="bullet"/>
      <w:lvlText w:val="•"/>
      <w:lvlJc w:val="left"/>
      <w:pPr>
        <w:ind w:left="5368" w:hanging="506"/>
      </w:pPr>
      <w:rPr>
        <w:rFonts w:hint="default"/>
      </w:rPr>
    </w:lvl>
    <w:lvl w:ilvl="6" w:tentative="0">
      <w:start w:val="0"/>
      <w:numFmt w:val="bullet"/>
      <w:lvlText w:val="•"/>
      <w:lvlJc w:val="left"/>
      <w:pPr>
        <w:ind w:left="6451" w:hanging="506"/>
      </w:pPr>
      <w:rPr>
        <w:rFonts w:hint="default"/>
      </w:rPr>
    </w:lvl>
    <w:lvl w:ilvl="7" w:tentative="0">
      <w:start w:val="0"/>
      <w:numFmt w:val="bullet"/>
      <w:lvlText w:val="•"/>
      <w:lvlJc w:val="left"/>
      <w:pPr>
        <w:ind w:left="7533" w:hanging="506"/>
      </w:pPr>
      <w:rPr>
        <w:rFonts w:hint="default"/>
      </w:rPr>
    </w:lvl>
    <w:lvl w:ilvl="8" w:tentative="0">
      <w:start w:val="0"/>
      <w:numFmt w:val="bullet"/>
      <w:lvlText w:val="•"/>
      <w:lvlJc w:val="left"/>
      <w:pPr>
        <w:ind w:left="8615" w:hanging="506"/>
      </w:pPr>
      <w:rPr>
        <w:rFonts w:hint="default"/>
      </w:rPr>
    </w:lvl>
  </w:abstractNum>
  <w:abstractNum w:abstractNumId="4">
    <w:nsid w:val="19C63F8C"/>
    <w:multiLevelType w:val="singleLevel"/>
    <w:tmpl w:val="19C63F8C"/>
    <w:lvl w:ilvl="0" w:tentative="0">
      <w:start w:val="1"/>
      <w:numFmt w:val="decimal"/>
      <w:suff w:val="nothing"/>
      <w:lvlText w:val="%1、"/>
      <w:lvlJc w:val="left"/>
    </w:lvl>
  </w:abstractNum>
  <w:abstractNum w:abstractNumId="5">
    <w:nsid w:val="21DC2BC9"/>
    <w:multiLevelType w:val="multilevel"/>
    <w:tmpl w:val="21DC2BC9"/>
    <w:lvl w:ilvl="0" w:tentative="0">
      <w:start w:val="2"/>
      <w:numFmt w:val="upperLetter"/>
      <w:lvlText w:val="（%1）"/>
      <w:lvlJc w:val="left"/>
      <w:pPr>
        <w:ind w:left="623" w:hanging="518"/>
      </w:pPr>
      <w:rPr>
        <w:rFonts w:hint="default" w:ascii="宋体" w:hAnsi="宋体" w:eastAsia="宋体" w:cs="宋体"/>
        <w:w w:val="101"/>
        <w:sz w:val="17"/>
        <w:szCs w:val="17"/>
      </w:rPr>
    </w:lvl>
    <w:lvl w:ilvl="1" w:tentative="0">
      <w:start w:val="1"/>
      <w:numFmt w:val="upperLetter"/>
      <w:lvlText w:val="（%2）"/>
      <w:lvlJc w:val="left"/>
      <w:pPr>
        <w:ind w:left="106" w:hanging="518"/>
      </w:pPr>
      <w:rPr>
        <w:rFonts w:hint="default" w:ascii="宋体" w:hAnsi="宋体" w:eastAsia="宋体" w:cs="宋体"/>
        <w:w w:val="101"/>
        <w:sz w:val="17"/>
        <w:szCs w:val="17"/>
      </w:rPr>
    </w:lvl>
    <w:lvl w:ilvl="2" w:tentative="0">
      <w:start w:val="0"/>
      <w:numFmt w:val="bullet"/>
      <w:lvlText w:val="•"/>
      <w:lvlJc w:val="left"/>
      <w:pPr>
        <w:ind w:left="1748" w:hanging="518"/>
      </w:pPr>
      <w:rPr>
        <w:rFonts w:hint="default"/>
      </w:rPr>
    </w:lvl>
    <w:lvl w:ilvl="3" w:tentative="0">
      <w:start w:val="0"/>
      <w:numFmt w:val="bullet"/>
      <w:lvlText w:val="•"/>
      <w:lvlJc w:val="left"/>
      <w:pPr>
        <w:ind w:left="2877" w:hanging="518"/>
      </w:pPr>
      <w:rPr>
        <w:rFonts w:hint="default"/>
      </w:rPr>
    </w:lvl>
    <w:lvl w:ilvl="4" w:tentative="0">
      <w:start w:val="0"/>
      <w:numFmt w:val="bullet"/>
      <w:lvlText w:val="•"/>
      <w:lvlJc w:val="left"/>
      <w:pPr>
        <w:ind w:left="4006" w:hanging="518"/>
      </w:pPr>
      <w:rPr>
        <w:rFonts w:hint="default"/>
      </w:rPr>
    </w:lvl>
    <w:lvl w:ilvl="5" w:tentative="0">
      <w:start w:val="0"/>
      <w:numFmt w:val="bullet"/>
      <w:lvlText w:val="•"/>
      <w:lvlJc w:val="left"/>
      <w:pPr>
        <w:ind w:left="5135" w:hanging="518"/>
      </w:pPr>
      <w:rPr>
        <w:rFonts w:hint="default"/>
      </w:rPr>
    </w:lvl>
    <w:lvl w:ilvl="6" w:tentative="0">
      <w:start w:val="0"/>
      <w:numFmt w:val="bullet"/>
      <w:lvlText w:val="•"/>
      <w:lvlJc w:val="left"/>
      <w:pPr>
        <w:ind w:left="6264" w:hanging="518"/>
      </w:pPr>
      <w:rPr>
        <w:rFonts w:hint="default"/>
      </w:rPr>
    </w:lvl>
    <w:lvl w:ilvl="7" w:tentative="0">
      <w:start w:val="0"/>
      <w:numFmt w:val="bullet"/>
      <w:lvlText w:val="•"/>
      <w:lvlJc w:val="left"/>
      <w:pPr>
        <w:ind w:left="7393" w:hanging="518"/>
      </w:pPr>
      <w:rPr>
        <w:rFonts w:hint="default"/>
      </w:rPr>
    </w:lvl>
    <w:lvl w:ilvl="8" w:tentative="0">
      <w:start w:val="0"/>
      <w:numFmt w:val="bullet"/>
      <w:lvlText w:val="•"/>
      <w:lvlJc w:val="left"/>
      <w:pPr>
        <w:ind w:left="8522" w:hanging="518"/>
      </w:pPr>
      <w:rPr>
        <w:rFonts w:hint="default"/>
      </w:rPr>
    </w:lvl>
  </w:abstractNum>
  <w:abstractNum w:abstractNumId="6">
    <w:nsid w:val="2FCF469E"/>
    <w:multiLevelType w:val="multilevel"/>
    <w:tmpl w:val="2FCF469E"/>
    <w:lvl w:ilvl="0" w:tentative="0">
      <w:start w:val="1"/>
      <w:numFmt w:val="decimal"/>
      <w:lvlText w:val="%1."/>
      <w:lvlJc w:val="left"/>
      <w:pPr>
        <w:ind w:left="600" w:hanging="206"/>
      </w:pPr>
      <w:rPr>
        <w:rFonts w:hint="default" w:ascii="微软雅黑" w:hAnsi="微软雅黑" w:eastAsia="微软雅黑" w:cs="微软雅黑"/>
        <w:b/>
        <w:bCs/>
        <w:spacing w:val="-7"/>
        <w:w w:val="114"/>
        <w:sz w:val="17"/>
        <w:szCs w:val="17"/>
      </w:rPr>
    </w:lvl>
    <w:lvl w:ilvl="1" w:tentative="0">
      <w:start w:val="0"/>
      <w:numFmt w:val="bullet"/>
      <w:lvlText w:val="•"/>
      <w:lvlJc w:val="left"/>
      <w:pPr>
        <w:ind w:left="1618" w:hanging="206"/>
      </w:pPr>
      <w:rPr>
        <w:rFonts w:hint="default"/>
      </w:rPr>
    </w:lvl>
    <w:lvl w:ilvl="2" w:tentative="0">
      <w:start w:val="0"/>
      <w:numFmt w:val="bullet"/>
      <w:lvlText w:val="•"/>
      <w:lvlJc w:val="left"/>
      <w:pPr>
        <w:ind w:left="2636" w:hanging="206"/>
      </w:pPr>
      <w:rPr>
        <w:rFonts w:hint="default"/>
      </w:rPr>
    </w:lvl>
    <w:lvl w:ilvl="3" w:tentative="0">
      <w:start w:val="0"/>
      <w:numFmt w:val="bullet"/>
      <w:lvlText w:val="•"/>
      <w:lvlJc w:val="left"/>
      <w:pPr>
        <w:ind w:left="3654" w:hanging="206"/>
      </w:pPr>
      <w:rPr>
        <w:rFonts w:hint="default"/>
      </w:rPr>
    </w:lvl>
    <w:lvl w:ilvl="4" w:tentative="0">
      <w:start w:val="0"/>
      <w:numFmt w:val="bullet"/>
      <w:lvlText w:val="•"/>
      <w:lvlJc w:val="left"/>
      <w:pPr>
        <w:ind w:left="4672" w:hanging="206"/>
      </w:pPr>
      <w:rPr>
        <w:rFonts w:hint="default"/>
      </w:rPr>
    </w:lvl>
    <w:lvl w:ilvl="5" w:tentative="0">
      <w:start w:val="0"/>
      <w:numFmt w:val="bullet"/>
      <w:lvlText w:val="•"/>
      <w:lvlJc w:val="left"/>
      <w:pPr>
        <w:ind w:left="5690" w:hanging="206"/>
      </w:pPr>
      <w:rPr>
        <w:rFonts w:hint="default"/>
      </w:rPr>
    </w:lvl>
    <w:lvl w:ilvl="6" w:tentative="0">
      <w:start w:val="0"/>
      <w:numFmt w:val="bullet"/>
      <w:lvlText w:val="•"/>
      <w:lvlJc w:val="left"/>
      <w:pPr>
        <w:ind w:left="6708" w:hanging="206"/>
      </w:pPr>
      <w:rPr>
        <w:rFonts w:hint="default"/>
      </w:rPr>
    </w:lvl>
    <w:lvl w:ilvl="7" w:tentative="0">
      <w:start w:val="0"/>
      <w:numFmt w:val="bullet"/>
      <w:lvlText w:val="•"/>
      <w:lvlJc w:val="left"/>
      <w:pPr>
        <w:ind w:left="7726" w:hanging="206"/>
      </w:pPr>
      <w:rPr>
        <w:rFonts w:hint="default"/>
      </w:rPr>
    </w:lvl>
    <w:lvl w:ilvl="8" w:tentative="0">
      <w:start w:val="0"/>
      <w:numFmt w:val="bullet"/>
      <w:lvlText w:val="•"/>
      <w:lvlJc w:val="left"/>
      <w:pPr>
        <w:ind w:left="8744" w:hanging="206"/>
      </w:pPr>
      <w:rPr>
        <w:rFonts w:hint="default"/>
      </w:rPr>
    </w:lvl>
  </w:abstractNum>
  <w:abstractNum w:abstractNumId="7">
    <w:nsid w:val="49F8038D"/>
    <w:multiLevelType w:val="multilevel"/>
    <w:tmpl w:val="49F8038D"/>
    <w:lvl w:ilvl="0" w:tentative="0">
      <w:start w:val="1"/>
      <w:numFmt w:val="decimal"/>
      <w:lvlText w:val="%1."/>
      <w:lvlJc w:val="left"/>
      <w:pPr>
        <w:ind w:left="600" w:hanging="206"/>
      </w:pPr>
      <w:rPr>
        <w:rFonts w:hint="default" w:ascii="微软雅黑" w:hAnsi="微软雅黑" w:eastAsia="微软雅黑" w:cs="微软雅黑"/>
        <w:b/>
        <w:bCs/>
        <w:spacing w:val="-7"/>
        <w:w w:val="114"/>
        <w:sz w:val="17"/>
        <w:szCs w:val="17"/>
      </w:rPr>
    </w:lvl>
    <w:lvl w:ilvl="1" w:tentative="0">
      <w:start w:val="1"/>
      <w:numFmt w:val="decimal"/>
      <w:lvlText w:val="（%2）"/>
      <w:lvlJc w:val="left"/>
      <w:pPr>
        <w:ind w:left="1391" w:hanging="506"/>
      </w:pPr>
      <w:rPr>
        <w:rFonts w:hint="default" w:ascii="宋体" w:hAnsi="宋体" w:eastAsia="宋体" w:cs="宋体"/>
        <w:spacing w:val="-3"/>
        <w:w w:val="101"/>
        <w:sz w:val="17"/>
        <w:szCs w:val="17"/>
      </w:rPr>
    </w:lvl>
    <w:lvl w:ilvl="2" w:tentative="0">
      <w:start w:val="0"/>
      <w:numFmt w:val="bullet"/>
      <w:lvlText w:val="•"/>
      <w:lvlJc w:val="left"/>
      <w:pPr>
        <w:ind w:left="2442" w:hanging="506"/>
      </w:pPr>
      <w:rPr>
        <w:rFonts w:hint="default"/>
      </w:rPr>
    </w:lvl>
    <w:lvl w:ilvl="3" w:tentative="0">
      <w:start w:val="0"/>
      <w:numFmt w:val="bullet"/>
      <w:lvlText w:val="•"/>
      <w:lvlJc w:val="left"/>
      <w:pPr>
        <w:ind w:left="3484" w:hanging="506"/>
      </w:pPr>
      <w:rPr>
        <w:rFonts w:hint="default"/>
      </w:rPr>
    </w:lvl>
    <w:lvl w:ilvl="4" w:tentative="0">
      <w:start w:val="0"/>
      <w:numFmt w:val="bullet"/>
      <w:lvlText w:val="•"/>
      <w:lvlJc w:val="left"/>
      <w:pPr>
        <w:ind w:left="4526" w:hanging="506"/>
      </w:pPr>
      <w:rPr>
        <w:rFonts w:hint="default"/>
      </w:rPr>
    </w:lvl>
    <w:lvl w:ilvl="5" w:tentative="0">
      <w:start w:val="0"/>
      <w:numFmt w:val="bullet"/>
      <w:lvlText w:val="•"/>
      <w:lvlJc w:val="left"/>
      <w:pPr>
        <w:ind w:left="5568" w:hanging="506"/>
      </w:pPr>
      <w:rPr>
        <w:rFonts w:hint="default"/>
      </w:rPr>
    </w:lvl>
    <w:lvl w:ilvl="6" w:tentative="0">
      <w:start w:val="0"/>
      <w:numFmt w:val="bullet"/>
      <w:lvlText w:val="•"/>
      <w:lvlJc w:val="left"/>
      <w:pPr>
        <w:ind w:left="6611" w:hanging="506"/>
      </w:pPr>
      <w:rPr>
        <w:rFonts w:hint="default"/>
      </w:rPr>
    </w:lvl>
    <w:lvl w:ilvl="7" w:tentative="0">
      <w:start w:val="0"/>
      <w:numFmt w:val="bullet"/>
      <w:lvlText w:val="•"/>
      <w:lvlJc w:val="left"/>
      <w:pPr>
        <w:ind w:left="7653" w:hanging="506"/>
      </w:pPr>
      <w:rPr>
        <w:rFonts w:hint="default"/>
      </w:rPr>
    </w:lvl>
    <w:lvl w:ilvl="8" w:tentative="0">
      <w:start w:val="0"/>
      <w:numFmt w:val="bullet"/>
      <w:lvlText w:val="•"/>
      <w:lvlJc w:val="left"/>
      <w:pPr>
        <w:ind w:left="8695" w:hanging="506"/>
      </w:pPr>
      <w:rPr>
        <w:rFonts w:hint="default"/>
      </w:rPr>
    </w:lvl>
  </w:abstractNum>
  <w:abstractNum w:abstractNumId="8">
    <w:nsid w:val="537167EB"/>
    <w:multiLevelType w:val="multilevel"/>
    <w:tmpl w:val="537167EB"/>
    <w:lvl w:ilvl="0" w:tentative="0">
      <w:start w:val="1"/>
      <w:numFmt w:val="decimal"/>
      <w:lvlText w:val="（%1）"/>
      <w:lvlJc w:val="left"/>
      <w:pPr>
        <w:ind w:left="65" w:hanging="506"/>
      </w:pPr>
      <w:rPr>
        <w:rFonts w:hint="default" w:ascii="宋体" w:hAnsi="宋体" w:eastAsia="宋体" w:cs="宋体"/>
        <w:color w:val="666666"/>
        <w:spacing w:val="-3"/>
        <w:w w:val="101"/>
        <w:sz w:val="17"/>
        <w:szCs w:val="17"/>
      </w:rPr>
    </w:lvl>
    <w:lvl w:ilvl="1" w:tentative="0">
      <w:start w:val="0"/>
      <w:numFmt w:val="bullet"/>
      <w:lvlText w:val="•"/>
      <w:lvlJc w:val="left"/>
      <w:pPr>
        <w:ind w:left="829" w:hanging="506"/>
      </w:pPr>
      <w:rPr>
        <w:rFonts w:hint="default"/>
      </w:rPr>
    </w:lvl>
    <w:lvl w:ilvl="2" w:tentative="0">
      <w:start w:val="0"/>
      <w:numFmt w:val="bullet"/>
      <w:lvlText w:val="•"/>
      <w:lvlJc w:val="left"/>
      <w:pPr>
        <w:ind w:left="1598" w:hanging="506"/>
      </w:pPr>
      <w:rPr>
        <w:rFonts w:hint="default"/>
      </w:rPr>
    </w:lvl>
    <w:lvl w:ilvl="3" w:tentative="0">
      <w:start w:val="0"/>
      <w:numFmt w:val="bullet"/>
      <w:lvlText w:val="•"/>
      <w:lvlJc w:val="left"/>
      <w:pPr>
        <w:ind w:left="2367" w:hanging="506"/>
      </w:pPr>
      <w:rPr>
        <w:rFonts w:hint="default"/>
      </w:rPr>
    </w:lvl>
    <w:lvl w:ilvl="4" w:tentative="0">
      <w:start w:val="0"/>
      <w:numFmt w:val="bullet"/>
      <w:lvlText w:val="•"/>
      <w:lvlJc w:val="left"/>
      <w:pPr>
        <w:ind w:left="3136" w:hanging="506"/>
      </w:pPr>
      <w:rPr>
        <w:rFonts w:hint="default"/>
      </w:rPr>
    </w:lvl>
    <w:lvl w:ilvl="5" w:tentative="0">
      <w:start w:val="0"/>
      <w:numFmt w:val="bullet"/>
      <w:lvlText w:val="•"/>
      <w:lvlJc w:val="left"/>
      <w:pPr>
        <w:ind w:left="3905" w:hanging="506"/>
      </w:pPr>
      <w:rPr>
        <w:rFonts w:hint="default"/>
      </w:rPr>
    </w:lvl>
    <w:lvl w:ilvl="6" w:tentative="0">
      <w:start w:val="0"/>
      <w:numFmt w:val="bullet"/>
      <w:lvlText w:val="•"/>
      <w:lvlJc w:val="left"/>
      <w:pPr>
        <w:ind w:left="4674" w:hanging="506"/>
      </w:pPr>
      <w:rPr>
        <w:rFonts w:hint="default"/>
      </w:rPr>
    </w:lvl>
    <w:lvl w:ilvl="7" w:tentative="0">
      <w:start w:val="0"/>
      <w:numFmt w:val="bullet"/>
      <w:lvlText w:val="•"/>
      <w:lvlJc w:val="left"/>
      <w:pPr>
        <w:ind w:left="5443" w:hanging="506"/>
      </w:pPr>
      <w:rPr>
        <w:rFonts w:hint="default"/>
      </w:rPr>
    </w:lvl>
    <w:lvl w:ilvl="8" w:tentative="0">
      <w:start w:val="0"/>
      <w:numFmt w:val="bullet"/>
      <w:lvlText w:val="•"/>
      <w:lvlJc w:val="left"/>
      <w:pPr>
        <w:ind w:left="6212" w:hanging="506"/>
      </w:pPr>
      <w:rPr>
        <w:rFonts w:hint="default"/>
      </w:rPr>
    </w:lvl>
  </w:abstractNum>
  <w:abstractNum w:abstractNumId="9">
    <w:nsid w:val="5E3564A3"/>
    <w:multiLevelType w:val="singleLevel"/>
    <w:tmpl w:val="5E3564A3"/>
    <w:lvl w:ilvl="0" w:tentative="0">
      <w:start w:val="3"/>
      <w:numFmt w:val="decimal"/>
      <w:suff w:val="nothing"/>
      <w:lvlText w:val="%1."/>
      <w:lvlJc w:val="left"/>
      <w:pPr>
        <w:ind w:left="0" w:firstLine="0"/>
      </w:pPr>
    </w:lvl>
  </w:abstractNum>
  <w:abstractNum w:abstractNumId="10">
    <w:nsid w:val="5E358D9D"/>
    <w:multiLevelType w:val="singleLevel"/>
    <w:tmpl w:val="5E358D9D"/>
    <w:lvl w:ilvl="0" w:tentative="0">
      <w:start w:val="3"/>
      <w:numFmt w:val="decimal"/>
      <w:suff w:val="nothing"/>
      <w:lvlText w:val="%1."/>
      <w:lvlJc w:val="left"/>
      <w:pPr>
        <w:ind w:left="0" w:firstLine="0"/>
      </w:pPr>
    </w:lvl>
  </w:abstractNum>
  <w:abstractNum w:abstractNumId="11">
    <w:nsid w:val="73A66FD5"/>
    <w:multiLevelType w:val="multilevel"/>
    <w:tmpl w:val="73A66FD5"/>
    <w:lvl w:ilvl="0" w:tentative="0">
      <w:start w:val="1"/>
      <w:numFmt w:val="decimal"/>
      <w:lvlText w:val="%1."/>
      <w:lvlJc w:val="left"/>
      <w:pPr>
        <w:tabs>
          <w:tab w:val="left" w:pos="0"/>
        </w:tabs>
        <w:ind w:left="0" w:firstLine="0"/>
      </w:pPr>
      <w:rPr>
        <w:rFonts w:hint="default" w:ascii="微软雅黑" w:hAnsi="微软雅黑" w:eastAsia="微软雅黑" w:cs="微软雅黑"/>
        <w:b/>
        <w:bCs/>
        <w:spacing w:val="-7"/>
        <w:w w:val="114"/>
        <w:sz w:val="17"/>
        <w:szCs w:val="17"/>
      </w:rPr>
    </w:lvl>
    <w:lvl w:ilvl="1" w:tentative="0">
      <w:start w:val="0"/>
      <w:numFmt w:val="bullet"/>
      <w:lvlText w:val="•"/>
      <w:lvlJc w:val="left"/>
      <w:pPr>
        <w:ind w:left="1618" w:hanging="206"/>
      </w:pPr>
      <w:rPr>
        <w:rFonts w:hint="default"/>
      </w:rPr>
    </w:lvl>
    <w:lvl w:ilvl="2" w:tentative="0">
      <w:start w:val="0"/>
      <w:numFmt w:val="bullet"/>
      <w:lvlText w:val="•"/>
      <w:lvlJc w:val="left"/>
      <w:pPr>
        <w:ind w:left="2636" w:hanging="206"/>
      </w:pPr>
      <w:rPr>
        <w:rFonts w:hint="default"/>
      </w:rPr>
    </w:lvl>
    <w:lvl w:ilvl="3" w:tentative="0">
      <w:start w:val="0"/>
      <w:numFmt w:val="bullet"/>
      <w:lvlText w:val="•"/>
      <w:lvlJc w:val="left"/>
      <w:pPr>
        <w:ind w:left="3654" w:hanging="206"/>
      </w:pPr>
      <w:rPr>
        <w:rFonts w:hint="default"/>
      </w:rPr>
    </w:lvl>
    <w:lvl w:ilvl="4" w:tentative="0">
      <w:start w:val="0"/>
      <w:numFmt w:val="bullet"/>
      <w:lvlText w:val="•"/>
      <w:lvlJc w:val="left"/>
      <w:pPr>
        <w:ind w:left="4672" w:hanging="206"/>
      </w:pPr>
      <w:rPr>
        <w:rFonts w:hint="default"/>
      </w:rPr>
    </w:lvl>
    <w:lvl w:ilvl="5" w:tentative="0">
      <w:start w:val="0"/>
      <w:numFmt w:val="bullet"/>
      <w:lvlText w:val="•"/>
      <w:lvlJc w:val="left"/>
      <w:pPr>
        <w:ind w:left="5690" w:hanging="206"/>
      </w:pPr>
      <w:rPr>
        <w:rFonts w:hint="default"/>
      </w:rPr>
    </w:lvl>
    <w:lvl w:ilvl="6" w:tentative="0">
      <w:start w:val="0"/>
      <w:numFmt w:val="bullet"/>
      <w:lvlText w:val="•"/>
      <w:lvlJc w:val="left"/>
      <w:pPr>
        <w:ind w:left="6708" w:hanging="206"/>
      </w:pPr>
      <w:rPr>
        <w:rFonts w:hint="default"/>
      </w:rPr>
    </w:lvl>
    <w:lvl w:ilvl="7" w:tentative="0">
      <w:start w:val="0"/>
      <w:numFmt w:val="bullet"/>
      <w:lvlText w:val="•"/>
      <w:lvlJc w:val="left"/>
      <w:pPr>
        <w:ind w:left="7726" w:hanging="206"/>
      </w:pPr>
      <w:rPr>
        <w:rFonts w:hint="default"/>
      </w:rPr>
    </w:lvl>
    <w:lvl w:ilvl="8" w:tentative="0">
      <w:start w:val="0"/>
      <w:numFmt w:val="bullet"/>
      <w:lvlText w:val="•"/>
      <w:lvlJc w:val="left"/>
      <w:pPr>
        <w:ind w:left="8744" w:hanging="206"/>
      </w:pPr>
      <w:rPr>
        <w:rFonts w:hint="default"/>
      </w:rPr>
    </w:lvl>
  </w:abstractNum>
  <w:num w:numId="1">
    <w:abstractNumId w:val="8"/>
  </w:num>
  <w:num w:numId="2">
    <w:abstractNumId w:val="6"/>
  </w:num>
  <w:num w:numId="3">
    <w:abstractNumId w:val="3"/>
  </w:num>
  <w:num w:numId="4">
    <w:abstractNumId w:val="0"/>
  </w:num>
  <w:num w:numId="5">
    <w:abstractNumId w:val="11"/>
  </w:num>
  <w:num w:numId="6">
    <w:abstractNumId w:val="5"/>
  </w:num>
  <w:num w:numId="7">
    <w:abstractNumId w:val="7"/>
  </w:num>
  <w:num w:numId="8">
    <w:abstractNumId w:val="4"/>
  </w:num>
  <w:num w:numId="9">
    <w:abstractNumId w:val="2"/>
  </w:num>
  <w:num w:numId="10">
    <w:abstractNumId w:val="9"/>
    <w:lvlOverride w:ilvl="0">
      <w:startOverride w:val="3"/>
    </w:lvlOverride>
  </w:num>
  <w:num w:numId="11">
    <w:abstractNumId w:val="10"/>
    <w:lvlOverride w:ilvl="0">
      <w:startOverride w:val="3"/>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ED"/>
    <w:rsid w:val="0001171C"/>
    <w:rsid w:val="000A28E7"/>
    <w:rsid w:val="000C7F90"/>
    <w:rsid w:val="001F7DED"/>
    <w:rsid w:val="002826FC"/>
    <w:rsid w:val="002A2904"/>
    <w:rsid w:val="002B31F1"/>
    <w:rsid w:val="002D7CE6"/>
    <w:rsid w:val="003321C6"/>
    <w:rsid w:val="00335CB6"/>
    <w:rsid w:val="003E5F5B"/>
    <w:rsid w:val="004016A9"/>
    <w:rsid w:val="00403A49"/>
    <w:rsid w:val="004863BE"/>
    <w:rsid w:val="004A0D2E"/>
    <w:rsid w:val="005519C3"/>
    <w:rsid w:val="00581F0B"/>
    <w:rsid w:val="005F565C"/>
    <w:rsid w:val="006B73FF"/>
    <w:rsid w:val="00764C11"/>
    <w:rsid w:val="007A5BBB"/>
    <w:rsid w:val="007A7EF9"/>
    <w:rsid w:val="008233BC"/>
    <w:rsid w:val="00833856"/>
    <w:rsid w:val="00861FE1"/>
    <w:rsid w:val="008C0614"/>
    <w:rsid w:val="0094224C"/>
    <w:rsid w:val="00947DE6"/>
    <w:rsid w:val="00A346A2"/>
    <w:rsid w:val="00A425D5"/>
    <w:rsid w:val="00AE066E"/>
    <w:rsid w:val="00C21A27"/>
    <w:rsid w:val="00D072BD"/>
    <w:rsid w:val="00D60080"/>
    <w:rsid w:val="00E02DD9"/>
    <w:rsid w:val="00E57A2A"/>
    <w:rsid w:val="00EF3747"/>
    <w:rsid w:val="00FE192A"/>
    <w:rsid w:val="02350553"/>
    <w:rsid w:val="03147152"/>
    <w:rsid w:val="07140F9D"/>
    <w:rsid w:val="08D3216B"/>
    <w:rsid w:val="0BD85795"/>
    <w:rsid w:val="0C7D41A0"/>
    <w:rsid w:val="0D4C19BE"/>
    <w:rsid w:val="14E55E86"/>
    <w:rsid w:val="174B284B"/>
    <w:rsid w:val="1CE011DC"/>
    <w:rsid w:val="22C74FC1"/>
    <w:rsid w:val="26115EFF"/>
    <w:rsid w:val="271D1B98"/>
    <w:rsid w:val="28F7788E"/>
    <w:rsid w:val="315559A0"/>
    <w:rsid w:val="345D6378"/>
    <w:rsid w:val="35B011F8"/>
    <w:rsid w:val="3FA82ECB"/>
    <w:rsid w:val="4287067D"/>
    <w:rsid w:val="4B83289B"/>
    <w:rsid w:val="4D8770F3"/>
    <w:rsid w:val="5707483E"/>
    <w:rsid w:val="588B0B05"/>
    <w:rsid w:val="5EE0061C"/>
    <w:rsid w:val="61C9231E"/>
    <w:rsid w:val="639A3667"/>
    <w:rsid w:val="640C752A"/>
    <w:rsid w:val="69F43C31"/>
    <w:rsid w:val="6BDD7DA8"/>
    <w:rsid w:val="735F6946"/>
    <w:rsid w:val="73F75B95"/>
    <w:rsid w:val="75602075"/>
    <w:rsid w:val="78551E9C"/>
    <w:rsid w:val="7D620E76"/>
    <w:rsid w:val="7FD86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9"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1"/>
    <w:pPr>
      <w:ind w:left="109" w:right="406"/>
      <w:jc w:val="center"/>
      <w:outlineLvl w:val="0"/>
    </w:pPr>
    <w:rPr>
      <w:b/>
      <w:bCs/>
      <w:sz w:val="38"/>
      <w:szCs w:val="38"/>
    </w:rPr>
  </w:style>
  <w:style w:type="paragraph" w:styleId="4">
    <w:name w:val="heading 2"/>
    <w:basedOn w:val="1"/>
    <w:next w:val="1"/>
    <w:qFormat/>
    <w:uiPriority w:val="1"/>
    <w:pPr>
      <w:spacing w:before="44"/>
      <w:ind w:left="109" w:right="137"/>
      <w:jc w:val="center"/>
      <w:outlineLvl w:val="1"/>
    </w:pPr>
    <w:rPr>
      <w:b/>
      <w:bCs/>
      <w:sz w:val="29"/>
      <w:szCs w:val="29"/>
    </w:rPr>
  </w:style>
  <w:style w:type="paragraph" w:styleId="5">
    <w:name w:val="heading 3"/>
    <w:basedOn w:val="1"/>
    <w:next w:val="1"/>
    <w:qFormat/>
    <w:uiPriority w:val="1"/>
    <w:pPr>
      <w:ind w:left="3272" w:right="2941"/>
      <w:jc w:val="center"/>
      <w:outlineLvl w:val="2"/>
    </w:pPr>
    <w:rPr>
      <w:b/>
      <w:bCs/>
      <w:sz w:val="21"/>
      <w:szCs w:val="21"/>
    </w:rPr>
  </w:style>
  <w:style w:type="paragraph" w:styleId="6">
    <w:name w:val="heading 4"/>
    <w:basedOn w:val="1"/>
    <w:next w:val="1"/>
    <w:qFormat/>
    <w:uiPriority w:val="1"/>
    <w:pPr>
      <w:ind w:left="600"/>
      <w:outlineLvl w:val="3"/>
    </w:pPr>
    <w:rPr>
      <w:b/>
      <w:bCs/>
      <w:sz w:val="19"/>
      <w:szCs w:val="19"/>
    </w:rPr>
  </w:style>
  <w:style w:type="paragraph" w:styleId="7">
    <w:name w:val="heading 6"/>
    <w:basedOn w:val="1"/>
    <w:next w:val="1"/>
    <w:qFormat/>
    <w:uiPriority w:val="1"/>
    <w:pPr>
      <w:ind w:left="442" w:firstLine="480"/>
      <w:outlineLvl w:val="6"/>
    </w:pPr>
    <w:rPr>
      <w:rFonts w:ascii="宋体" w:hAnsi="宋体" w:eastAsia="宋体" w:cs="宋体"/>
      <w:sz w:val="24"/>
      <w:szCs w:val="24"/>
      <w:lang w:val="zh-CN" w:eastAsia="zh-CN" w:bidi="zh-CN"/>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Times New Roman" w:eastAsia="宋体" w:cs="Times New Roman"/>
      <w:sz w:val="21"/>
      <w:lang w:val="en-US" w:eastAsia="zh-CN" w:bidi="ar-SA"/>
    </w:rPr>
  </w:style>
  <w:style w:type="paragraph" w:styleId="8">
    <w:name w:val="Body Text"/>
    <w:basedOn w:val="1"/>
    <w:next w:val="9"/>
    <w:qFormat/>
    <w:uiPriority w:val="1"/>
    <w:rPr>
      <w:sz w:val="19"/>
      <w:szCs w:val="19"/>
    </w:rPr>
  </w:style>
  <w:style w:type="paragraph" w:styleId="9">
    <w:name w:val="Body Text First Indent"/>
    <w:basedOn w:val="8"/>
    <w:unhideWhenUsed/>
    <w:qFormat/>
    <w:uiPriority w:val="99"/>
    <w:pPr>
      <w:spacing w:line="500" w:lineRule="exact"/>
      <w:ind w:firstLine="510"/>
    </w:pPr>
    <w:rPr>
      <w:rFonts w:ascii="宋体"/>
      <w:sz w:val="28"/>
    </w:rPr>
  </w:style>
  <w:style w:type="paragraph" w:styleId="10">
    <w:name w:val="Body Text Indent"/>
    <w:basedOn w:val="1"/>
    <w:qFormat/>
    <w:uiPriority w:val="0"/>
    <w:pPr>
      <w:spacing w:after="120"/>
      <w:ind w:left="420" w:leftChars="200"/>
    </w:pPr>
  </w:style>
  <w:style w:type="paragraph" w:styleId="11">
    <w:name w:val="Date"/>
    <w:basedOn w:val="1"/>
    <w:next w:val="1"/>
    <w:qFormat/>
    <w:uiPriority w:val="0"/>
    <w:pPr>
      <w:spacing w:line="300" w:lineRule="auto"/>
      <w:ind w:left="100" w:leftChars="2500"/>
      <w:jc w:val="both"/>
    </w:pPr>
    <w:rPr>
      <w:rFonts w:ascii="宋体" w:hAnsi="宋体"/>
      <w:kern w:val="0"/>
    </w:rPr>
  </w:style>
  <w:style w:type="paragraph" w:styleId="12">
    <w:name w:val="footer"/>
    <w:basedOn w:val="1"/>
    <w:link w:val="26"/>
    <w:unhideWhenUsed/>
    <w:qFormat/>
    <w:uiPriority w:val="99"/>
    <w:pPr>
      <w:tabs>
        <w:tab w:val="center" w:pos="4153"/>
        <w:tab w:val="right" w:pos="8306"/>
      </w:tabs>
      <w:snapToGrid w:val="0"/>
    </w:pPr>
    <w:rPr>
      <w:sz w:val="18"/>
      <w:szCs w:val="18"/>
    </w:rPr>
  </w:style>
  <w:style w:type="paragraph" w:styleId="13">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5">
    <w:name w:val="Title"/>
    <w:basedOn w:val="1"/>
    <w:qFormat/>
    <w:uiPriority w:val="1"/>
    <w:pPr>
      <w:ind w:left="109" w:right="163"/>
      <w:jc w:val="center"/>
    </w:pPr>
    <w:rPr>
      <w:b/>
      <w:bCs/>
      <w:sz w:val="57"/>
      <w:szCs w:val="57"/>
    </w:rPr>
  </w:style>
  <w:style w:type="paragraph" w:styleId="16">
    <w:name w:val="Body Text First Indent 2"/>
    <w:basedOn w:val="10"/>
    <w:qFormat/>
    <w:uiPriority w:val="0"/>
    <w:pPr>
      <w:spacing w:after="120"/>
      <w:ind w:left="420" w:leftChars="200" w:firstLine="420" w:firstLineChars="200"/>
    </w:pPr>
    <w:rPr>
      <w:sz w:val="21"/>
    </w:rPr>
  </w:style>
  <w:style w:type="character" w:styleId="19">
    <w:name w:val="Strong"/>
    <w:basedOn w:val="18"/>
    <w:qFormat/>
    <w:uiPriority w:val="22"/>
    <w:rPr>
      <w:b/>
    </w:rPr>
  </w:style>
  <w:style w:type="character" w:styleId="20">
    <w:name w:val="page number"/>
    <w:basedOn w:val="18"/>
    <w:qFormat/>
    <w:uiPriority w:val="0"/>
    <w:rPr>
      <w:rFonts w:ascii="Tahoma" w:hAnsi="Tahoma" w:eastAsia="宋体"/>
      <w:sz w:val="24"/>
      <w:szCs w:val="20"/>
    </w:rPr>
  </w:style>
  <w:style w:type="paragraph" w:customStyle="1" w:styleId="21">
    <w:name w:val="列出段落1"/>
    <w:basedOn w:val="1"/>
    <w:unhideWhenUsed/>
    <w:qFormat/>
    <w:uiPriority w:val="99"/>
    <w:pPr>
      <w:ind w:firstLine="420" w:firstLineChars="200"/>
    </w:p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spacing w:before="89"/>
      <w:ind w:left="1031" w:hanging="506"/>
    </w:pPr>
  </w:style>
  <w:style w:type="paragraph" w:customStyle="1" w:styleId="24">
    <w:name w:val="Table Paragraph"/>
    <w:basedOn w:val="1"/>
    <w:qFormat/>
    <w:uiPriority w:val="1"/>
  </w:style>
  <w:style w:type="character" w:customStyle="1" w:styleId="25">
    <w:name w:val="页眉 字符"/>
    <w:basedOn w:val="18"/>
    <w:link w:val="13"/>
    <w:qFormat/>
    <w:uiPriority w:val="99"/>
    <w:rPr>
      <w:rFonts w:ascii="宋体" w:hAnsi="宋体" w:eastAsia="宋体" w:cs="宋体"/>
      <w:sz w:val="18"/>
      <w:szCs w:val="18"/>
    </w:rPr>
  </w:style>
  <w:style w:type="character" w:customStyle="1" w:styleId="26">
    <w:name w:val="页脚 字符"/>
    <w:basedOn w:val="18"/>
    <w:link w:val="12"/>
    <w:qFormat/>
    <w:uiPriority w:val="99"/>
    <w:rPr>
      <w:rFonts w:ascii="宋体" w:hAnsi="宋体" w:eastAsia="宋体" w:cs="宋体"/>
      <w:sz w:val="18"/>
      <w:szCs w:val="18"/>
    </w:rPr>
  </w:style>
  <w:style w:type="paragraph" w:customStyle="1" w:styleId="27">
    <w:name w:val="Body text|1"/>
    <w:basedOn w:val="1"/>
    <w:qFormat/>
    <w:uiPriority w:val="0"/>
    <w:pPr>
      <w:widowControl w:val="0"/>
      <w:shd w:val="clear" w:color="auto" w:fill="auto"/>
      <w:spacing w:after="240" w:line="480" w:lineRule="auto"/>
    </w:pPr>
    <w:rPr>
      <w:rFonts w:ascii="宋体" w:hAnsi="宋体" w:eastAsia="宋体" w:cs="宋体"/>
      <w:u w:val="none"/>
      <w:shd w:val="clear" w:color="auto" w:fill="auto"/>
      <w:lang w:val="zh-TW" w:eastAsia="zh-TW" w:bidi="zh-TW"/>
    </w:rPr>
  </w:style>
  <w:style w:type="character" w:customStyle="1" w:styleId="28">
    <w:name w:val="NormalCharacter"/>
    <w:semiHidden/>
    <w:qFormat/>
    <w:uiPriority w:val="0"/>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正文 New New New New"/>
    <w:qFormat/>
    <w:uiPriority w:val="0"/>
    <w:pPr>
      <w:widowControl w:val="0"/>
      <w:jc w:val="both"/>
    </w:pPr>
    <w:rPr>
      <w:rFonts w:ascii="Calibri" w:hAnsi="Calibri" w:eastAsia="宋体" w:cs="Times New Roman"/>
      <w:kern w:val="2"/>
      <w:sz w:val="21"/>
      <w:szCs w:val="24"/>
      <w:lang w:val="en-US" w:eastAsia="zh-CN"/>
    </w:rPr>
  </w:style>
  <w:style w:type="paragraph" w:customStyle="1" w:styleId="31">
    <w:name w:val="Normal_0 New New"/>
    <w:qFormat/>
    <w:uiPriority w:val="0"/>
    <w:pPr>
      <w:widowControl w:val="0"/>
      <w:jc w:val="both"/>
    </w:pPr>
    <w:rPr>
      <w:rFonts w:ascii="Times New Roman" w:hAnsi="Times New Roman" w:eastAsia="宋体" w:cs="Times New Roman"/>
      <w:szCs w:val="21"/>
    </w:rPr>
  </w:style>
  <w:style w:type="paragraph" w:customStyle="1" w:styleId="32">
    <w:name w:val="样式 模板正文 + 左侧:  2 字符 段前: 0 磅 行距: 单倍行距"/>
    <w:basedOn w:val="1"/>
    <w:qFormat/>
    <w:uiPriority w:val="0"/>
    <w:pPr>
      <w:widowControl/>
      <w:wordWrap w:val="0"/>
      <w:spacing w:before="120" w:beforeLines="0" w:line="320" w:lineRule="exact"/>
      <w:ind w:firstLine="200" w:firstLineChars="200"/>
    </w:pPr>
    <w:rPr>
      <w:rFonts w:ascii="Arial" w:hAnsi="Arial" w:cs="宋体"/>
      <w:szCs w:val="20"/>
    </w:rPr>
  </w:style>
  <w:style w:type="paragraph" w:customStyle="1" w:styleId="33">
    <w:name w:val="本文正文段落格式"/>
    <w:basedOn w:val="1"/>
    <w:qFormat/>
    <w:uiPriority w:val="0"/>
    <w:pPr>
      <w:adjustRightInd w:val="0"/>
      <w:spacing w:line="360" w:lineRule="auto"/>
      <w:ind w:firstLine="200" w:firstLineChars="200"/>
      <w:contextualSpacing/>
    </w:pPr>
    <w:rPr>
      <w:rFonts w:ascii="Calibri" w:hAnsi="Calibri" w:eastAsia="宋体" w:cs="Times New Roman"/>
      <w:kern w:val="0"/>
      <w:sz w:val="24"/>
      <w:szCs w:val="20"/>
    </w:rPr>
  </w:style>
  <w:style w:type="paragraph" w:customStyle="1" w:styleId="34">
    <w:name w:val="Default"/>
    <w:qFormat/>
    <w:uiPriority w:val="0"/>
    <w:pPr>
      <w:widowControl w:val="0"/>
      <w:autoSpaceDE w:val="0"/>
      <w:autoSpaceDN w:val="0"/>
      <w:adjustRightInd w:val="0"/>
    </w:pPr>
    <w:rPr>
      <w:rFonts w:ascii="Calibri" w:hAnsi="Calibri" w:eastAsia="宋体" w:cs="Calibri"/>
      <w:color w:val="000000"/>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EC657-627B-4F3B-A507-CA48BFBEE7B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3457</Words>
  <Characters>19705</Characters>
  <Lines>164</Lines>
  <Paragraphs>46</Paragraphs>
  <TotalTime>6</TotalTime>
  <ScaleCrop>false</ScaleCrop>
  <LinksUpToDate>false</LinksUpToDate>
  <CharactersWithSpaces>23116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2021-03-10T06:38:00Z</dcterms:created>
  <dc:creator>Administrator</dc:creator>
  <cp:lastModifiedBy>romi</cp:lastModifiedBy>
  <cp:lastPrinted>2021-07-08T07:27:00Z</cp:lastPrinted>
  <dcterms:modified xsi:type="dcterms:W3CDTF">2021-07-08T10:30:37Z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wkhtmltopdf 0.12.5</vt:lpwstr>
  </property>
  <property fmtid="{D5CDD505-2E9C-101B-9397-08002B2CF9AE}" pid="4" name="LastSaved">
    <vt:filetime>2021-02-24T00:00:00Z</vt:filetime>
  </property>
  <property fmtid="{D5CDD505-2E9C-101B-9397-08002B2CF9AE}" pid="5" name="KSOProductBuildVer">
    <vt:lpwstr>2052-11.1.0.10495</vt:lpwstr>
  </property>
  <property fmtid="{D5CDD505-2E9C-101B-9397-08002B2CF9AE}" pid="6" name="ICV">
    <vt:lpwstr>BDE1549312C84F01BC1010FBE6A4E2AA</vt:lpwstr>
  </property>
</Properties>
</file>