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4"/>
          <w:szCs w:val="24"/>
        </w:rPr>
        <w:t>：</w:t>
      </w:r>
    </w:p>
    <w:p>
      <w:pPr>
        <w:spacing w:after="0" w:line="4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考 核 细 则</w:t>
      </w:r>
    </w:p>
    <w:p>
      <w:pPr>
        <w:spacing w:after="0" w:line="400" w:lineRule="exact"/>
        <w:jc w:val="both"/>
        <w:rPr>
          <w:rFonts w:ascii="黑体" w:hAnsi="黑体" w:eastAsia="黑体"/>
          <w:bCs/>
          <w:sz w:val="36"/>
          <w:szCs w:val="36"/>
        </w:rPr>
      </w:pP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59"/>
        <w:gridCol w:w="3075"/>
        <w:gridCol w:w="3345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道路清扫保洁作业考核评分细则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管理要求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得分评分标准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道路清扫保洁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1.二级道路实行12小时保洁；三级道路实行8小时保洁。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未按规定时间落实保洁制度每次扣0.5分。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2.作业项目范围内环境卫生全覆盖管理。 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未做到全覆盖每次扣0.5分。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道路路面、人行道、树池、无堆积物、无果皮纸屑、无砖瓦土石、无烟蒂痰迹、无积泥积尘、无污水、无灰带和废弃物，构筑物无乱张贴和乱涂写现象。达到路面净、路沟净、墙根净、绿带净、树穴净，道路无泥土。 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1.道路路面、小街小巷、人行道、树池等保洁不到位有垃圾，每一处扣0.1分。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2.构筑物有乱张贴、乱涂写现象，每一处扣0.1分。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4.道路垃圾存留时间不超过30分钟。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垃圾存留时间超过规定要求每次扣0.1分（此项扣分须有作业单位指派人员共同检查确认才有效）。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5.清扫保洁作业工具要存放在指定地点不得影响市容。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清扫保洁作业工具乱摆放得影响市容的，每一处扣0.1分。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6.机械清扫作业时应避免“干扫”，做到喷雾清扫不扬尘，不漏扫。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机械清扫作业“干扫”产生扬尘，发现一处扣0.2分。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7.二级保洁道路每月冲洗、洒水两遍。气温在30度及以上时每天洒水两遍。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不按规定作业，每发现一处（项）不合格扣0.2分。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公共设施清洗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1.路名牌、指路牌、路灯杆以及交通指示牌杆等每天清理一次，每周擦洗一次。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不按规定作业；每发现一起扣0.1分。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2.道路两侧休闲椅、雕塑等无积尘、无明显污迹，每周擦洗一次。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不按规定作业；每发现一处（项）不合格扣0.1分。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3.公交车站每天清理乱张贴、乱涂、乱画，每周清洗一次。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不按规定作业；有乱张贴、乱涂、乱画现象，每发现一处扣0.1分。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道路两侧绿化带保洁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1.道路两侧绿化带（地）保洁实行全覆盖管理。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没有实行全覆盖管理扣每次0.2分。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2.绿化带内无明显垃圾。严禁将清扫泥土倒入绿化带。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1.绿化带内保洁不到位有垃圾，每一处扣0.1分。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2.清扫泥土倒入绿化带，发现一起扣0.2分。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3.无焚烧垃圾现象。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有焚烧垃圾现象发现一起扣0.2分。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6"/>
        <w:spacing w:after="0" w:line="400" w:lineRule="exact"/>
        <w:ind w:left="440" w:firstLine="48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</w:t>
      </w:r>
    </w:p>
    <w:p>
      <w:pPr>
        <w:pStyle w:val="2"/>
        <w:spacing w:line="400" w:lineRule="exact"/>
        <w:ind w:firstLine="48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</w:t>
      </w:r>
    </w:p>
    <w:p>
      <w:pPr>
        <w:pStyle w:val="6"/>
        <w:spacing w:after="0" w:line="400" w:lineRule="exact"/>
        <w:ind w:left="440" w:firstLine="48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798"/>
        <w:gridCol w:w="1417"/>
        <w:gridCol w:w="2410"/>
        <w:gridCol w:w="25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冬季清冰雪作业考核评分细则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考核分值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管理要求与质量标准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得分评分标准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雪前准备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清雪组织 方 案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降雪前根据雪情制定 清冰雪组织方案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未制定方案扣0.5分；方案不合理、缺少可行性的扣0.2分。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值班情况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值班人员在岗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值班人员是脱岗每次扣0.2分。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雪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期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间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left="240" w:hanging="240" w:hanging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清雪设备 组  织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按照“雪下即动”的原则，如作业服务单位负责机械化清雪任务，当雪覆盖路面超过1小时，应组织机械设备上路清雪。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未按要求组织设备上路作业的，每延迟30分钟，扣0.2分；清冰雪设备未达到规定数量或明显不能满足作业要求的，每次扣0.2分。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left="240" w:hanging="240" w:hanging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清雪人员 组  织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采购单位通知中标企业人员上路进行清雪作业时，中标企业应在40分钟内组织人员上路清雪。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未按要求组织人员上路作业的，人员每延迟30分钟，扣0.2分。清雪人员未达到规定人数或明显不能满足作业要求的，每次扣0.2分。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left="240" w:hanging="240" w:hanging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工具准备 情  况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清雪人员在做作业时应携带扫把、推雪板及相应的破冰工具。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清雪人员未携带工具的，每人扣0.1分；工具不能满足清冰雪要求的，每次扣0.1分。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融雪剂使用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按照市城管局的指令和要求规范使用融雪剂。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擅自使用融雪剂的，每次扣0.2分；超范围、超量使用的，每次扣0.2分。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ind w:firstLine="12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现场组织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以路为单位，清扫清运现场有专人组织，现场组织有序。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现场无管理人员，每次扣0.2分；现场组织混乱、影响作业效果的，每次扣0.2分；存在向路间推雪、桥下扬雪现象的，每人次扣0.2分。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雪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验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二级道路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小雪、中雪量级应当在降雪停止后24小时以内完成清扫；大雪量级的，应当在降雪停止后48小时以内完成。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机动车道每1平方米冰雪未清除扣0.2分，非机动车道、人行道每2平方米冰雪未清除扣0.2分。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其它道路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小雪、中雪、大雪的量级，应当分别在降雪停止后24小时、48小时和72小时以内完成。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机动车道每1平方米冰雪未清除扣0.1分，非机动车道、人行道每3平方米冰雪未清除扣0.1分。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ind w:left="120" w:hanging="120" w:hanging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商业街区、公园广场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与相邻街路同步清雪，清扫和外运时限参照相邻街路。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每1平方米冰雪未清除扣0.1分。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left="240" w:hanging="240" w:hanging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污雪清理 情  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含有融雪剂的冰雪，应当单独堆放，并运送到城管部门指定的场所集中处理，不得在树木、花坛、绿地及其周围堆放。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含有融雪剂的污雪未及时清理或未按要求堆放到指定区域的，每处扣0.2分。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冰雪清运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二级道路的冰雪外运应当在同量级降雪清扫时限后12小时内完成。其它道路冰雪外运应当在同量级降雪清扫时限后24小时内完成。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乱堆、乱放冰雪的，每次扣0.1分；下发督办单后未按规定时限及时整改的，每次扣0.1分；未按时清运的，每处扣0.1分。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ind w:left="240" w:hanging="240" w:hanging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清冰雪整体情  况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人员设备组织到位，现场管理有序，按照城管部门的要求和时限完成清冰雪任务。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按照《黑龙江省城市清除冰雪条例》的要求，及时完成各项清冰雪任务不扣分；基本达到要求的扣0.2分；延时12小时以内的扣0.3分；延时超过12小时或没有达到要求的扣0.5分。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安全防护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作业人员在清冰雪作业过程中，穿着反光作业服装、配备手套、反光马甲等作业基本劳保用品，并在作业范围内设置安全警示标识。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不能满足安全要求的扣0.3分。</w:t>
            </w:r>
          </w:p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after="0" w:line="400" w:lineRule="exact"/>
        <w:jc w:val="both"/>
        <w:rPr>
          <w:rFonts w:hint="eastAsia" w:ascii="仿宋" w:hAnsi="仿宋" w:eastAsia="仿宋"/>
          <w:sz w:val="24"/>
          <w:szCs w:val="24"/>
        </w:rPr>
      </w:pPr>
    </w:p>
    <w:p>
      <w:pPr>
        <w:spacing w:after="0" w:line="400" w:lineRule="exact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50"/>
        <w:gridCol w:w="1065"/>
        <w:gridCol w:w="3823"/>
        <w:gridCol w:w="170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垃圾收集、运输作业考核评分细则（10分）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38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管理要求与质量标准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子项目</w:t>
            </w:r>
          </w:p>
        </w:tc>
        <w:tc>
          <w:tcPr>
            <w:tcW w:w="38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活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垃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圾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收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集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运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输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转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运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辆</w:t>
            </w:r>
          </w:p>
        </w:tc>
        <w:tc>
          <w:tcPr>
            <w:tcW w:w="3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1.在转运过程应实行密闭运输，实行“垃圾不落地”，不得有滴、冒、撒漏、拖挂现象。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作业、管理不符合要求的每项扣0.2分。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2.生活垃圾要定时收集、清运。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3.垃圾车辆车容整洁，车况良好，车牌号码完整、不得遮挡。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4.不得乱倒、乱卸、乱抛垃圾，居民住宅附近的垃圾站装运时应避免扰民。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收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集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站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3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1.垃圾收集站（点）每天清洗、定期喷洒消毒、灭蚊蝇药物。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作业、管理不符合要求的每项扣0.2分。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2.生活垃圾收集应做到日产日清无积压。</w:t>
            </w: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400" w:lineRule="exact"/>
        <w:jc w:val="both"/>
        <w:rPr>
          <w:rFonts w:ascii="仿宋" w:hAnsi="仿宋" w:eastAsia="仿宋" w:cs="宋体"/>
          <w:vanish/>
          <w:sz w:val="24"/>
          <w:szCs w:val="24"/>
        </w:rPr>
      </w:pPr>
    </w:p>
    <w:p>
      <w:pPr>
        <w:spacing w:after="0" w:line="400" w:lineRule="exact"/>
        <w:jc w:val="both"/>
        <w:rPr>
          <w:rFonts w:ascii="仿宋" w:hAnsi="仿宋" w:eastAsia="仿宋" w:cs="宋体"/>
          <w:vanish/>
          <w:sz w:val="24"/>
          <w:szCs w:val="24"/>
        </w:rPr>
      </w:pPr>
    </w:p>
    <w:p>
      <w:pPr>
        <w:spacing w:after="0" w:line="400" w:lineRule="exact"/>
        <w:jc w:val="both"/>
        <w:rPr>
          <w:rFonts w:ascii="仿宋" w:hAnsi="仿宋" w:eastAsia="仿宋" w:cs="宋体"/>
          <w:vanish/>
          <w:sz w:val="24"/>
          <w:szCs w:val="24"/>
        </w:rPr>
      </w:pPr>
    </w:p>
    <w:p>
      <w:pPr>
        <w:spacing w:after="0" w:line="400" w:lineRule="exact"/>
        <w:jc w:val="both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after="0" w:line="400" w:lineRule="exact"/>
        <w:jc w:val="both"/>
        <w:rPr>
          <w:rFonts w:ascii="仿宋" w:hAnsi="仿宋" w:eastAsia="仿宋" w:cs="宋体"/>
          <w:vanish/>
          <w:sz w:val="24"/>
          <w:szCs w:val="24"/>
        </w:rPr>
      </w:pP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评分办法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1、检查考核实行100分量化评分制（取道路、除冰雪（冰雪季节）月得分综合结果）。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2、检查考核每月一次汇总，每季度进行小结。龙凤区城市管理综合执法局要在每月20日将每月考评情况向考核单位通报考核情况。25日前根据考核得分情况核定保洁经费，经审批后，报区财政按季度拔付。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3、作业服务质量、冬季清冰雪、综合考评得分按全年划分两个阶段：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一阶段：每年4月1日--10月31日为一阶段，由保洁服务质量考评分（权重比为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0%）组成，考核权重比为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100%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。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二阶段：每年11月1日--3月31日（次年）为一阶段，由保洁服务质量考评分（权重比为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0%）、冬季清冰雪（权重比为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0%）组成，考核权重比为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：5。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 xml:space="preserve">    如遇特殊天气，两个阶段时间由项目公司与龙凤区城市管理综合执法局商定，并作相应调整。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单项考评分经权重比计算后的得分为本月的实得考核分。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实得考核分达到95分（含95分）以上，则不扣减该月作业经费；实得考核分未达到95分的，按照以下计算公式扣罚作业费：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月拨款金额=本月合同金额×［1-（95-实得考核分）/100］（实得考核分在85分以上）；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月拨款金额=本月合同金额×90%-本月合同金额×［1-（85-实得考核分）×2/100］（实得考核分在85分以下60分以上）；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序号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ab/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考核结果（分数）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ab/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处罚措施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ab/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95-100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ab/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无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ab/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94分-85分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ab/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每下扣1 分，扣除当月保洁经费的1%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3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ab/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84分-60分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ab/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每下扣1 分，扣除当月保洁经费的2%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ab/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59分及以下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ab/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每下扣1 分，扣除当月保洁经费的3%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扣除保洁经费不设下限。本项目实行日检查、周统计、月考核、季度付款。根据考核得分情况核定保洁经费，经审批后，报区财政按季度拔付（特殊情况除外）</w:t>
      </w:r>
    </w:p>
    <w:p>
      <w:pPr>
        <w:spacing w:after="0" w:line="400" w:lineRule="exact"/>
        <w:jc w:val="both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本条款之外的其他方面的处罚，按照合同约定执行。</w:t>
      </w:r>
    </w:p>
    <w:p>
      <w:pPr>
        <w:spacing w:after="0" w:line="400" w:lineRule="exact"/>
        <w:jc w:val="both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GNlMjgxZTVhMDdhOGIwMGUxMzI2NzZmNmZkYjcifQ=="/>
  </w:docVars>
  <w:rsids>
    <w:rsidRoot w:val="00D31D50"/>
    <w:rsid w:val="00033465"/>
    <w:rsid w:val="000753D8"/>
    <w:rsid w:val="000B7129"/>
    <w:rsid w:val="000C65D0"/>
    <w:rsid w:val="001205DC"/>
    <w:rsid w:val="00123959"/>
    <w:rsid w:val="001342E0"/>
    <w:rsid w:val="001A738B"/>
    <w:rsid w:val="001B164E"/>
    <w:rsid w:val="001D76EA"/>
    <w:rsid w:val="00264113"/>
    <w:rsid w:val="00295CE0"/>
    <w:rsid w:val="002C3BD8"/>
    <w:rsid w:val="00323B43"/>
    <w:rsid w:val="003366A5"/>
    <w:rsid w:val="003D37D8"/>
    <w:rsid w:val="003E5FCA"/>
    <w:rsid w:val="00415BAC"/>
    <w:rsid w:val="00426133"/>
    <w:rsid w:val="004358AB"/>
    <w:rsid w:val="004B313D"/>
    <w:rsid w:val="004F2374"/>
    <w:rsid w:val="004F3ACF"/>
    <w:rsid w:val="00540421"/>
    <w:rsid w:val="00581299"/>
    <w:rsid w:val="005924BB"/>
    <w:rsid w:val="005B08A8"/>
    <w:rsid w:val="0061653F"/>
    <w:rsid w:val="0063321F"/>
    <w:rsid w:val="00651FFE"/>
    <w:rsid w:val="006551F0"/>
    <w:rsid w:val="006E6D4D"/>
    <w:rsid w:val="006F05AD"/>
    <w:rsid w:val="00744BBC"/>
    <w:rsid w:val="0079426E"/>
    <w:rsid w:val="007A7D26"/>
    <w:rsid w:val="007E3928"/>
    <w:rsid w:val="00815C5B"/>
    <w:rsid w:val="00824821"/>
    <w:rsid w:val="00830015"/>
    <w:rsid w:val="00860D45"/>
    <w:rsid w:val="00895D05"/>
    <w:rsid w:val="008B24C9"/>
    <w:rsid w:val="008B6F13"/>
    <w:rsid w:val="008B7726"/>
    <w:rsid w:val="0093718D"/>
    <w:rsid w:val="00940BDB"/>
    <w:rsid w:val="00952BD7"/>
    <w:rsid w:val="00975679"/>
    <w:rsid w:val="009C6D9A"/>
    <w:rsid w:val="009E444E"/>
    <w:rsid w:val="009F0D14"/>
    <w:rsid w:val="009F400D"/>
    <w:rsid w:val="00A00DFC"/>
    <w:rsid w:val="00A629D2"/>
    <w:rsid w:val="00A7596A"/>
    <w:rsid w:val="00A81D2A"/>
    <w:rsid w:val="00AC32DA"/>
    <w:rsid w:val="00AE37B5"/>
    <w:rsid w:val="00AE5488"/>
    <w:rsid w:val="00AF419F"/>
    <w:rsid w:val="00B74B4F"/>
    <w:rsid w:val="00B94A99"/>
    <w:rsid w:val="00BB30DE"/>
    <w:rsid w:val="00C44C17"/>
    <w:rsid w:val="00C6612A"/>
    <w:rsid w:val="00C859E7"/>
    <w:rsid w:val="00CC091E"/>
    <w:rsid w:val="00CD4AAB"/>
    <w:rsid w:val="00D05DE5"/>
    <w:rsid w:val="00D31D50"/>
    <w:rsid w:val="00D7655C"/>
    <w:rsid w:val="00D81FE8"/>
    <w:rsid w:val="00DB4EE0"/>
    <w:rsid w:val="00DC0189"/>
    <w:rsid w:val="00DC4892"/>
    <w:rsid w:val="00DC5491"/>
    <w:rsid w:val="00E41E41"/>
    <w:rsid w:val="00E72B91"/>
    <w:rsid w:val="00E8791D"/>
    <w:rsid w:val="00F5625C"/>
    <w:rsid w:val="00FB0E0C"/>
    <w:rsid w:val="00FB75D2"/>
    <w:rsid w:val="00FC2D7A"/>
    <w:rsid w:val="07851DAF"/>
    <w:rsid w:val="097042A5"/>
    <w:rsid w:val="0C7219DB"/>
    <w:rsid w:val="1A942DA3"/>
    <w:rsid w:val="3FCF36B9"/>
    <w:rsid w:val="603B3F44"/>
    <w:rsid w:val="701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2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3"/>
    <w:link w:val="14"/>
    <w:qFormat/>
    <w:uiPriority w:val="99"/>
    <w:pPr>
      <w:widowControl w:val="0"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正文缩进 Char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正文文本缩进 Char"/>
    <w:basedOn w:val="9"/>
    <w:link w:val="3"/>
    <w:semiHidden/>
    <w:qFormat/>
    <w:uiPriority w:val="99"/>
    <w:rPr>
      <w:rFonts w:ascii="Tahoma" w:hAnsi="Tahoma"/>
    </w:rPr>
  </w:style>
  <w:style w:type="character" w:customStyle="1" w:styleId="14">
    <w:name w:val="正文首行缩进 2 Char"/>
    <w:basedOn w:val="13"/>
    <w:link w:val="6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2950</Words>
  <Characters>3151</Characters>
  <Lines>28</Lines>
  <Paragraphs>7</Paragraphs>
  <TotalTime>68</TotalTime>
  <ScaleCrop>false</ScaleCrop>
  <LinksUpToDate>false</LinksUpToDate>
  <CharactersWithSpaces>3199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2020-10-13T06:59:00Z</dcterms:created>
  <dc:creator>Administrator</dc:creator>
  <cp:lastModifiedBy>Administrator</cp:lastModifiedBy>
  <cp:lastPrinted>2022-11-30T11:15:40Z</cp:lastPrinted>
  <dcterms:modified xsi:type="dcterms:W3CDTF">2022-11-30T11:29:16Z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E5BB6FCAE33544B9A503A99301AD12D1</vt:lpwstr>
  </property>
</Properties>
</file>